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C9" w:rsidRPr="008043A2" w:rsidRDefault="001C53C9" w:rsidP="008043A2">
      <w:pPr>
        <w:pStyle w:val="Title"/>
        <w:spacing w:after="1080"/>
      </w:pPr>
      <w:r w:rsidRPr="008043A2">
        <w:t>Apprenticeships at the University of Cambridge</w:t>
      </w:r>
    </w:p>
    <w:p w:rsidR="001C53C9" w:rsidRPr="001C53C9" w:rsidRDefault="00675031" w:rsidP="002E4D3E">
      <w:pPr>
        <w:pStyle w:val="Title"/>
        <w:spacing w:after="840"/>
      </w:pPr>
      <w:r w:rsidRPr="008043A2">
        <w:t>A guide to off-the-job learning</w:t>
      </w:r>
    </w:p>
    <w:p w:rsidR="00F07F12" w:rsidRDefault="00883F69" w:rsidP="00281111">
      <w:pPr>
        <w:spacing w:after="2640"/>
        <w:jc w:val="center"/>
        <w:rPr>
          <w:rFonts w:cs="Arial"/>
          <w:b/>
          <w:sz w:val="20"/>
          <w:szCs w:val="20"/>
        </w:rPr>
      </w:pPr>
      <w:r>
        <w:rPr>
          <w:noProof/>
          <w:lang w:eastAsia="en-GB"/>
        </w:rPr>
        <w:drawing>
          <wp:inline distT="0" distB="0" distL="0" distR="0" wp14:anchorId="595DFB26">
            <wp:extent cx="2225040" cy="2231390"/>
            <wp:effectExtent l="0" t="0" r="3810" b="0"/>
            <wp:docPr id="1" name="Picture 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040" cy="2231390"/>
                    </a:xfrm>
                    <a:prstGeom prst="rect">
                      <a:avLst/>
                    </a:prstGeom>
                    <a:noFill/>
                  </pic:spPr>
                </pic:pic>
              </a:graphicData>
            </a:graphic>
          </wp:inline>
        </w:drawing>
      </w:r>
      <w:r w:rsidR="00E33CE1" w:rsidRPr="00E33CE1">
        <w:rPr>
          <w:rFonts w:cs="Arial"/>
          <w:b/>
          <w:sz w:val="20"/>
          <w:szCs w:val="20"/>
        </w:rPr>
        <w:t xml:space="preserve"> </w:t>
      </w:r>
      <w:bookmarkStart w:id="0" w:name="_GoBack"/>
      <w:bookmarkEnd w:id="0"/>
    </w:p>
    <w:p w:rsidR="00F07F12" w:rsidRDefault="00F07F12" w:rsidP="00F07F12">
      <w:pPr>
        <w:jc w:val="right"/>
      </w:pPr>
    </w:p>
    <w:p w:rsidR="00342A81" w:rsidRDefault="00F07F12" w:rsidP="009B09ED">
      <w:pPr>
        <w:spacing w:after="240" w:line="240" w:lineRule="auto"/>
      </w:pPr>
      <w:r>
        <w:rPr>
          <w:noProof/>
          <w:lang w:eastAsia="en-GB"/>
        </w:rPr>
        <w:drawing>
          <wp:inline distT="0" distB="0" distL="0" distR="0">
            <wp:extent cx="2106295" cy="448945"/>
            <wp:effectExtent l="0" t="0" r="8255" b="8255"/>
            <wp:docPr id="3" name="Picture 3" title="University of Cambridge logo"/>
            <wp:cNvGraphicFramePr/>
            <a:graphic xmlns:a="http://schemas.openxmlformats.org/drawingml/2006/main">
              <a:graphicData uri="http://schemas.openxmlformats.org/drawingml/2006/picture">
                <pic:pic xmlns:pic="http://schemas.openxmlformats.org/drawingml/2006/picture">
                  <pic:nvPicPr>
                    <pic:cNvPr id="3" name="Picture 3" descr="L:\Communications Services\Comms Services Projects\5. Brand\Templates, logos and guidelines\Development Area\Stationery template development\2014 May_new templates for web\university-generic-14\UC-col-14.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295" cy="448945"/>
                    </a:xfrm>
                    <a:prstGeom prst="rect">
                      <a:avLst/>
                    </a:prstGeom>
                    <a:noFill/>
                    <a:ln>
                      <a:noFill/>
                    </a:ln>
                  </pic:spPr>
                </pic:pic>
              </a:graphicData>
            </a:graphic>
          </wp:inline>
        </w:drawing>
      </w:r>
    </w:p>
    <w:sdt>
      <w:sdtPr>
        <w:id w:val="-1005893291"/>
        <w:docPartObj>
          <w:docPartGallery w:val="Table of Contents"/>
          <w:docPartUnique/>
        </w:docPartObj>
      </w:sdtPr>
      <w:sdtEndPr>
        <w:rPr>
          <w:rFonts w:cstheme="minorBidi"/>
          <w:bCs/>
          <w:noProof/>
          <w:sz w:val="22"/>
          <w:szCs w:val="22"/>
          <w:lang w:val="en-GB"/>
        </w:rPr>
      </w:sdtEndPr>
      <w:sdtContent>
        <w:p w:rsidR="00323A50" w:rsidRDefault="00323A50" w:rsidP="00881470">
          <w:pPr>
            <w:pStyle w:val="TOCHeading"/>
          </w:pPr>
          <w:r>
            <w:t>Contents</w:t>
          </w:r>
        </w:p>
        <w:p w:rsidR="00323A50" w:rsidRDefault="00323A50">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7517913" w:history="1">
            <w:r w:rsidRPr="004107F7">
              <w:rPr>
                <w:rStyle w:val="Hyperlink"/>
                <w:noProof/>
              </w:rPr>
              <w:t>What is off-the-job learning</w:t>
            </w:r>
            <w:r>
              <w:rPr>
                <w:noProof/>
                <w:webHidden/>
              </w:rPr>
              <w:tab/>
            </w:r>
            <w:r>
              <w:rPr>
                <w:noProof/>
                <w:webHidden/>
              </w:rPr>
              <w:fldChar w:fldCharType="begin"/>
            </w:r>
            <w:r>
              <w:rPr>
                <w:noProof/>
                <w:webHidden/>
              </w:rPr>
              <w:instrText xml:space="preserve"> PAGEREF _Toc47517913 \h </w:instrText>
            </w:r>
            <w:r>
              <w:rPr>
                <w:noProof/>
                <w:webHidden/>
              </w:rPr>
            </w:r>
            <w:r>
              <w:rPr>
                <w:noProof/>
                <w:webHidden/>
              </w:rPr>
              <w:fldChar w:fldCharType="separate"/>
            </w:r>
            <w:r>
              <w:rPr>
                <w:noProof/>
                <w:webHidden/>
              </w:rPr>
              <w:t>2</w:t>
            </w:r>
            <w:r>
              <w:rPr>
                <w:noProof/>
                <w:webHidden/>
              </w:rPr>
              <w:fldChar w:fldCharType="end"/>
            </w:r>
          </w:hyperlink>
        </w:p>
        <w:p w:rsidR="00323A50" w:rsidRDefault="00323A50">
          <w:pPr>
            <w:pStyle w:val="TOC1"/>
            <w:tabs>
              <w:tab w:val="right" w:leader="dot" w:pos="9016"/>
            </w:tabs>
            <w:rPr>
              <w:rFonts w:eastAsiaTheme="minorEastAsia"/>
              <w:noProof/>
              <w:lang w:eastAsia="en-GB"/>
            </w:rPr>
          </w:pPr>
          <w:hyperlink w:anchor="_Toc47517914" w:history="1">
            <w:r w:rsidRPr="004107F7">
              <w:rPr>
                <w:rStyle w:val="Hyperlink"/>
                <w:noProof/>
              </w:rPr>
              <w:t>Where off-the-job learning should take place</w:t>
            </w:r>
            <w:r>
              <w:rPr>
                <w:noProof/>
                <w:webHidden/>
              </w:rPr>
              <w:tab/>
            </w:r>
            <w:r>
              <w:rPr>
                <w:noProof/>
                <w:webHidden/>
              </w:rPr>
              <w:fldChar w:fldCharType="begin"/>
            </w:r>
            <w:r>
              <w:rPr>
                <w:noProof/>
                <w:webHidden/>
              </w:rPr>
              <w:instrText xml:space="preserve"> PAGEREF _Toc47517914 \h </w:instrText>
            </w:r>
            <w:r>
              <w:rPr>
                <w:noProof/>
                <w:webHidden/>
              </w:rPr>
            </w:r>
            <w:r>
              <w:rPr>
                <w:noProof/>
                <w:webHidden/>
              </w:rPr>
              <w:fldChar w:fldCharType="separate"/>
            </w:r>
            <w:r>
              <w:rPr>
                <w:noProof/>
                <w:webHidden/>
              </w:rPr>
              <w:t>3</w:t>
            </w:r>
            <w:r>
              <w:rPr>
                <w:noProof/>
                <w:webHidden/>
              </w:rPr>
              <w:fldChar w:fldCharType="end"/>
            </w:r>
          </w:hyperlink>
        </w:p>
        <w:p w:rsidR="00323A50" w:rsidRDefault="00323A50">
          <w:pPr>
            <w:pStyle w:val="TOC1"/>
            <w:tabs>
              <w:tab w:val="right" w:leader="dot" w:pos="9016"/>
            </w:tabs>
            <w:rPr>
              <w:rFonts w:eastAsiaTheme="minorEastAsia"/>
              <w:noProof/>
              <w:lang w:eastAsia="en-GB"/>
            </w:rPr>
          </w:pPr>
          <w:hyperlink w:anchor="_Toc47517915" w:history="1">
            <w:r w:rsidRPr="004107F7">
              <w:rPr>
                <w:rStyle w:val="Hyperlink"/>
                <w:noProof/>
              </w:rPr>
              <w:t>Evidencing the off-the-job learning</w:t>
            </w:r>
            <w:r>
              <w:rPr>
                <w:noProof/>
                <w:webHidden/>
              </w:rPr>
              <w:tab/>
            </w:r>
            <w:r>
              <w:rPr>
                <w:noProof/>
                <w:webHidden/>
              </w:rPr>
              <w:fldChar w:fldCharType="begin"/>
            </w:r>
            <w:r>
              <w:rPr>
                <w:noProof/>
                <w:webHidden/>
              </w:rPr>
              <w:instrText xml:space="preserve"> PAGEREF _Toc47517915 \h </w:instrText>
            </w:r>
            <w:r>
              <w:rPr>
                <w:noProof/>
                <w:webHidden/>
              </w:rPr>
            </w:r>
            <w:r>
              <w:rPr>
                <w:noProof/>
                <w:webHidden/>
              </w:rPr>
              <w:fldChar w:fldCharType="separate"/>
            </w:r>
            <w:r>
              <w:rPr>
                <w:noProof/>
                <w:webHidden/>
              </w:rPr>
              <w:t>3</w:t>
            </w:r>
            <w:r>
              <w:rPr>
                <w:noProof/>
                <w:webHidden/>
              </w:rPr>
              <w:fldChar w:fldCharType="end"/>
            </w:r>
          </w:hyperlink>
        </w:p>
        <w:p w:rsidR="00323A50" w:rsidRDefault="00323A50">
          <w:pPr>
            <w:pStyle w:val="TOC1"/>
            <w:tabs>
              <w:tab w:val="right" w:leader="dot" w:pos="9016"/>
            </w:tabs>
            <w:rPr>
              <w:rFonts w:eastAsiaTheme="minorEastAsia"/>
              <w:noProof/>
              <w:lang w:eastAsia="en-GB"/>
            </w:rPr>
          </w:pPr>
          <w:hyperlink w:anchor="_Toc47517916" w:history="1">
            <w:r w:rsidRPr="004107F7">
              <w:rPr>
                <w:rStyle w:val="Hyperlink"/>
                <w:noProof/>
              </w:rPr>
              <w:t>Off-the-job learning methods</w:t>
            </w:r>
            <w:r>
              <w:rPr>
                <w:noProof/>
                <w:webHidden/>
              </w:rPr>
              <w:tab/>
            </w:r>
            <w:r>
              <w:rPr>
                <w:noProof/>
                <w:webHidden/>
              </w:rPr>
              <w:fldChar w:fldCharType="begin"/>
            </w:r>
            <w:r>
              <w:rPr>
                <w:noProof/>
                <w:webHidden/>
              </w:rPr>
              <w:instrText xml:space="preserve"> PAGEREF _Toc47517916 \h </w:instrText>
            </w:r>
            <w:r>
              <w:rPr>
                <w:noProof/>
                <w:webHidden/>
              </w:rPr>
            </w:r>
            <w:r>
              <w:rPr>
                <w:noProof/>
                <w:webHidden/>
              </w:rPr>
              <w:fldChar w:fldCharType="separate"/>
            </w:r>
            <w:r>
              <w:rPr>
                <w:noProof/>
                <w:webHidden/>
              </w:rPr>
              <w:t>3</w:t>
            </w:r>
            <w:r>
              <w:rPr>
                <w:noProof/>
                <w:webHidden/>
              </w:rPr>
              <w:fldChar w:fldCharType="end"/>
            </w:r>
          </w:hyperlink>
        </w:p>
        <w:p w:rsidR="00323A50" w:rsidRDefault="00323A50">
          <w:pPr>
            <w:pStyle w:val="TOC1"/>
            <w:tabs>
              <w:tab w:val="right" w:leader="dot" w:pos="9016"/>
            </w:tabs>
            <w:rPr>
              <w:rFonts w:eastAsiaTheme="minorEastAsia"/>
              <w:noProof/>
              <w:lang w:eastAsia="en-GB"/>
            </w:rPr>
          </w:pPr>
          <w:hyperlink w:anchor="_Toc47517917" w:history="1">
            <w:r w:rsidRPr="004107F7">
              <w:rPr>
                <w:rStyle w:val="Hyperlink"/>
                <w:noProof/>
              </w:rPr>
              <w:t>Examples of off-the-job learning activities</w:t>
            </w:r>
            <w:r>
              <w:rPr>
                <w:noProof/>
                <w:webHidden/>
              </w:rPr>
              <w:tab/>
            </w:r>
            <w:r>
              <w:rPr>
                <w:noProof/>
                <w:webHidden/>
              </w:rPr>
              <w:fldChar w:fldCharType="begin"/>
            </w:r>
            <w:r>
              <w:rPr>
                <w:noProof/>
                <w:webHidden/>
              </w:rPr>
              <w:instrText xml:space="preserve"> PAGEREF _Toc47517917 \h </w:instrText>
            </w:r>
            <w:r>
              <w:rPr>
                <w:noProof/>
                <w:webHidden/>
              </w:rPr>
            </w:r>
            <w:r>
              <w:rPr>
                <w:noProof/>
                <w:webHidden/>
              </w:rPr>
              <w:fldChar w:fldCharType="separate"/>
            </w:r>
            <w:r>
              <w:rPr>
                <w:noProof/>
                <w:webHidden/>
              </w:rPr>
              <w:t>4</w:t>
            </w:r>
            <w:r>
              <w:rPr>
                <w:noProof/>
                <w:webHidden/>
              </w:rPr>
              <w:fldChar w:fldCharType="end"/>
            </w:r>
          </w:hyperlink>
        </w:p>
        <w:p w:rsidR="00323A50" w:rsidRDefault="00323A50">
          <w:r>
            <w:rPr>
              <w:b/>
              <w:bCs/>
              <w:noProof/>
            </w:rPr>
            <w:fldChar w:fldCharType="end"/>
          </w:r>
        </w:p>
      </w:sdtContent>
    </w:sdt>
    <w:p w:rsidR="00323A50" w:rsidRDefault="00323A50" w:rsidP="00881470">
      <w:pPr>
        <w:pStyle w:val="Heading1"/>
      </w:pPr>
    </w:p>
    <w:p w:rsidR="00D24414" w:rsidRDefault="00F55CDD" w:rsidP="009B49D0">
      <w:pPr>
        <w:pStyle w:val="Heading1"/>
        <w:rPr>
          <w:b w:val="0"/>
        </w:rPr>
      </w:pPr>
      <w:bookmarkStart w:id="1" w:name="_Toc47517913"/>
      <w:r w:rsidRPr="00AA253B">
        <w:t>What is off-the-job learning</w:t>
      </w:r>
      <w:bookmarkEnd w:id="1"/>
      <w:r w:rsidR="005152E3" w:rsidRPr="00AA253B">
        <w:t xml:space="preserve"> </w:t>
      </w:r>
      <w:r w:rsidR="00D24414" w:rsidRPr="00AA253B">
        <w:t xml:space="preserve"> </w:t>
      </w:r>
    </w:p>
    <w:p w:rsidR="000414B6" w:rsidRDefault="000414B6" w:rsidP="00D24414">
      <w:pPr>
        <w:autoSpaceDE w:val="0"/>
        <w:autoSpaceDN w:val="0"/>
        <w:adjustRightInd w:val="0"/>
        <w:spacing w:after="0" w:line="240" w:lineRule="auto"/>
        <w:rPr>
          <w:rFonts w:cs="Arial"/>
        </w:rPr>
      </w:pPr>
      <w:r>
        <w:rPr>
          <w:rFonts w:cs="Arial"/>
        </w:rPr>
        <w:t>Apprenticeships must last a minimum of 12 months and involve a</w:t>
      </w:r>
      <w:r w:rsidR="00675031">
        <w:rPr>
          <w:rFonts w:cs="Arial"/>
        </w:rPr>
        <w:t>t least 20% off-the-job learning.  This 20% off-the-job lear</w:t>
      </w:r>
      <w:r w:rsidR="00983275">
        <w:rPr>
          <w:rFonts w:cs="Arial"/>
        </w:rPr>
        <w:t xml:space="preserve">ning </w:t>
      </w:r>
      <w:r>
        <w:rPr>
          <w:rFonts w:cs="Arial"/>
        </w:rPr>
        <w:t>is measured over the course of the apprenticeship</w:t>
      </w:r>
      <w:r w:rsidR="003300B3">
        <w:rPr>
          <w:rFonts w:cs="Arial"/>
        </w:rPr>
        <w:t xml:space="preserve"> and</w:t>
      </w:r>
      <w:r>
        <w:rPr>
          <w:rFonts w:cs="Arial"/>
        </w:rPr>
        <w:t xml:space="preserve"> </w:t>
      </w:r>
      <w:r w:rsidR="003300B3">
        <w:rPr>
          <w:rFonts w:cs="Arial"/>
        </w:rPr>
        <w:t>is an essential part of the apprenticeship and therefore must take place during employed time.</w:t>
      </w:r>
    </w:p>
    <w:p w:rsidR="003300B3" w:rsidRDefault="003300B3" w:rsidP="00D24414">
      <w:pPr>
        <w:autoSpaceDE w:val="0"/>
        <w:autoSpaceDN w:val="0"/>
        <w:adjustRightInd w:val="0"/>
        <w:spacing w:after="0" w:line="240" w:lineRule="auto"/>
        <w:rPr>
          <w:rFonts w:cs="Arial"/>
        </w:rPr>
      </w:pPr>
    </w:p>
    <w:p w:rsidR="009B49D0" w:rsidRDefault="00675031" w:rsidP="009B49D0">
      <w:pPr>
        <w:autoSpaceDE w:val="0"/>
        <w:autoSpaceDN w:val="0"/>
        <w:adjustRightInd w:val="0"/>
        <w:spacing w:after="0" w:line="240" w:lineRule="auto"/>
        <w:rPr>
          <w:rFonts w:cs="Arial"/>
        </w:rPr>
      </w:pPr>
      <w:r>
        <w:rPr>
          <w:rFonts w:cs="Arial"/>
        </w:rPr>
        <w:t>If learning</w:t>
      </w:r>
      <w:r w:rsidR="00983275">
        <w:rPr>
          <w:rFonts w:cs="Arial"/>
        </w:rPr>
        <w:t xml:space="preserve"> activities</w:t>
      </w:r>
      <w:r w:rsidR="003300B3">
        <w:rPr>
          <w:rFonts w:cs="Arial"/>
        </w:rPr>
        <w:t xml:space="preserve"> must, by exception, take place outside of contractual hours we would expect this to be recognised (for example, through time off in lieu).   We recognise that some apprentices may wish to und</w:t>
      </w:r>
      <w:r w:rsidR="00983275">
        <w:rPr>
          <w:rFonts w:cs="Arial"/>
        </w:rPr>
        <w:t>ertake learning activities</w:t>
      </w:r>
      <w:r w:rsidR="003300B3">
        <w:rPr>
          <w:rFonts w:cs="Arial"/>
        </w:rPr>
        <w:t xml:space="preserve"> outside of their</w:t>
      </w:r>
      <w:r>
        <w:rPr>
          <w:rFonts w:cs="Arial"/>
        </w:rPr>
        <w:t xml:space="preserve"> working hours, however learning</w:t>
      </w:r>
      <w:r w:rsidR="003300B3">
        <w:rPr>
          <w:rFonts w:cs="Arial"/>
        </w:rPr>
        <w:t xml:space="preserve"> undertaken outside paid employment (and therefore outside the apprenticeship) cannot be counted towards meeting the 20% requirement. </w:t>
      </w:r>
    </w:p>
    <w:p w:rsidR="009B49D0" w:rsidRDefault="009B49D0" w:rsidP="00D24414">
      <w:pPr>
        <w:autoSpaceDE w:val="0"/>
        <w:autoSpaceDN w:val="0"/>
        <w:adjustRightInd w:val="0"/>
        <w:spacing w:after="0" w:line="240" w:lineRule="auto"/>
        <w:rPr>
          <w:rFonts w:cs="Arial"/>
        </w:rPr>
      </w:pPr>
    </w:p>
    <w:p w:rsidR="00CE57E6" w:rsidRDefault="00675031" w:rsidP="00D24414">
      <w:pPr>
        <w:autoSpaceDE w:val="0"/>
        <w:autoSpaceDN w:val="0"/>
        <w:adjustRightInd w:val="0"/>
        <w:spacing w:after="0" w:line="240" w:lineRule="auto"/>
        <w:rPr>
          <w:rFonts w:cs="Arial"/>
        </w:rPr>
      </w:pPr>
      <w:r>
        <w:rPr>
          <w:rFonts w:cs="Arial"/>
        </w:rPr>
        <w:t>The off-the-job learning</w:t>
      </w:r>
      <w:r w:rsidR="000414B6">
        <w:rPr>
          <w:rFonts w:cs="Arial"/>
        </w:rPr>
        <w:t xml:space="preserve"> must be directly relevant to the apprenticeship framework or standard and </w:t>
      </w:r>
      <w:r w:rsidR="00CE57E6">
        <w:rPr>
          <w:rFonts w:cs="Arial"/>
        </w:rPr>
        <w:t>must teach new knowledge, skills and behaviours that will contribute to the successful achievement of the apprenticeship.</w:t>
      </w:r>
    </w:p>
    <w:p w:rsidR="00CE57E6" w:rsidRDefault="00CE57E6" w:rsidP="00D24414">
      <w:pPr>
        <w:autoSpaceDE w:val="0"/>
        <w:autoSpaceDN w:val="0"/>
        <w:adjustRightInd w:val="0"/>
        <w:spacing w:after="0" w:line="240" w:lineRule="auto"/>
        <w:rPr>
          <w:rFonts w:cs="Arial"/>
        </w:rPr>
      </w:pPr>
    </w:p>
    <w:p w:rsidR="000414B6" w:rsidRDefault="00CE57E6" w:rsidP="00D24414">
      <w:pPr>
        <w:autoSpaceDE w:val="0"/>
        <w:autoSpaceDN w:val="0"/>
        <w:adjustRightInd w:val="0"/>
        <w:spacing w:after="0" w:line="240" w:lineRule="auto"/>
        <w:rPr>
          <w:rFonts w:cs="Arial"/>
        </w:rPr>
      </w:pPr>
      <w:r>
        <w:rPr>
          <w:rFonts w:cs="Arial"/>
        </w:rPr>
        <w:t xml:space="preserve">It </w:t>
      </w:r>
      <w:r w:rsidR="000414B6">
        <w:rPr>
          <w:rFonts w:cs="Arial"/>
        </w:rPr>
        <w:t>could include the following:</w:t>
      </w:r>
    </w:p>
    <w:p w:rsidR="000414B6" w:rsidRDefault="000414B6" w:rsidP="00D24414">
      <w:pPr>
        <w:autoSpaceDE w:val="0"/>
        <w:autoSpaceDN w:val="0"/>
        <w:adjustRightInd w:val="0"/>
        <w:spacing w:after="0" w:line="240" w:lineRule="auto"/>
        <w:rPr>
          <w:rFonts w:cs="Arial"/>
        </w:rPr>
      </w:pPr>
    </w:p>
    <w:p w:rsidR="000414B6" w:rsidRDefault="000414B6" w:rsidP="000414B6">
      <w:pPr>
        <w:pStyle w:val="ListParagraph"/>
        <w:numPr>
          <w:ilvl w:val="0"/>
          <w:numId w:val="21"/>
        </w:numPr>
        <w:autoSpaceDE w:val="0"/>
        <w:autoSpaceDN w:val="0"/>
        <w:adjustRightInd w:val="0"/>
        <w:spacing w:after="0" w:line="240" w:lineRule="auto"/>
        <w:rPr>
          <w:rFonts w:cs="Arial"/>
        </w:rPr>
      </w:pPr>
      <w:r>
        <w:rPr>
          <w:rFonts w:cs="Arial"/>
        </w:rPr>
        <w:t xml:space="preserve">The teaching of theory e.g. lectures, </w:t>
      </w:r>
      <w:r w:rsidR="00983275">
        <w:rPr>
          <w:rFonts w:cs="Arial"/>
        </w:rPr>
        <w:t xml:space="preserve">workshops, </w:t>
      </w:r>
      <w:r>
        <w:rPr>
          <w:rFonts w:cs="Arial"/>
        </w:rPr>
        <w:t>role playing, simulation exercises, online learning.</w:t>
      </w:r>
    </w:p>
    <w:p w:rsidR="000414B6" w:rsidRDefault="000414B6" w:rsidP="000414B6">
      <w:pPr>
        <w:autoSpaceDE w:val="0"/>
        <w:autoSpaceDN w:val="0"/>
        <w:adjustRightInd w:val="0"/>
        <w:spacing w:after="0" w:line="240" w:lineRule="auto"/>
        <w:rPr>
          <w:rFonts w:cs="Arial"/>
        </w:rPr>
      </w:pPr>
    </w:p>
    <w:p w:rsidR="000414B6" w:rsidRDefault="000414B6" w:rsidP="000414B6">
      <w:pPr>
        <w:pStyle w:val="ListParagraph"/>
        <w:numPr>
          <w:ilvl w:val="0"/>
          <w:numId w:val="21"/>
        </w:numPr>
        <w:autoSpaceDE w:val="0"/>
        <w:autoSpaceDN w:val="0"/>
        <w:adjustRightInd w:val="0"/>
        <w:spacing w:after="0" w:line="240" w:lineRule="auto"/>
        <w:rPr>
          <w:rFonts w:cs="Arial"/>
        </w:rPr>
      </w:pPr>
      <w:r>
        <w:rPr>
          <w:rFonts w:cs="Arial"/>
        </w:rPr>
        <w:t>Practical training e.g. work shadowing, mentoring, industry visits, attendance at competitions.</w:t>
      </w:r>
    </w:p>
    <w:p w:rsidR="000414B6" w:rsidRPr="000414B6" w:rsidRDefault="000414B6" w:rsidP="000414B6">
      <w:pPr>
        <w:pStyle w:val="ListParagraph"/>
        <w:rPr>
          <w:rFonts w:cs="Arial"/>
        </w:rPr>
      </w:pPr>
    </w:p>
    <w:p w:rsidR="000414B6" w:rsidRDefault="003300B3" w:rsidP="000414B6">
      <w:pPr>
        <w:pStyle w:val="ListParagraph"/>
        <w:numPr>
          <w:ilvl w:val="0"/>
          <w:numId w:val="21"/>
        </w:numPr>
        <w:autoSpaceDE w:val="0"/>
        <w:autoSpaceDN w:val="0"/>
        <w:adjustRightInd w:val="0"/>
        <w:spacing w:after="0" w:line="240" w:lineRule="auto"/>
        <w:rPr>
          <w:rFonts w:cs="Arial"/>
        </w:rPr>
      </w:pPr>
      <w:r>
        <w:rPr>
          <w:rFonts w:cs="Arial"/>
        </w:rPr>
        <w:t>Learning support and time spent writing assessments/assignments.</w:t>
      </w:r>
    </w:p>
    <w:p w:rsidR="003300B3" w:rsidRPr="003300B3" w:rsidRDefault="003300B3" w:rsidP="003300B3">
      <w:pPr>
        <w:pStyle w:val="ListParagraph"/>
        <w:rPr>
          <w:rFonts w:cs="Arial"/>
        </w:rPr>
      </w:pPr>
    </w:p>
    <w:p w:rsidR="003300B3" w:rsidRDefault="00983275" w:rsidP="003300B3">
      <w:pPr>
        <w:autoSpaceDE w:val="0"/>
        <w:autoSpaceDN w:val="0"/>
        <w:adjustRightInd w:val="0"/>
        <w:spacing w:after="0" w:line="240" w:lineRule="auto"/>
        <w:rPr>
          <w:rFonts w:cs="Arial"/>
        </w:rPr>
      </w:pPr>
      <w:r>
        <w:rPr>
          <w:rFonts w:cs="Arial"/>
        </w:rPr>
        <w:t>Off-the-job learning</w:t>
      </w:r>
      <w:r w:rsidR="003300B3">
        <w:rPr>
          <w:rFonts w:cs="Arial"/>
        </w:rPr>
        <w:t xml:space="preserve"> does not include:</w:t>
      </w:r>
    </w:p>
    <w:p w:rsidR="003300B3" w:rsidRDefault="003300B3" w:rsidP="003300B3">
      <w:pPr>
        <w:autoSpaceDE w:val="0"/>
        <w:autoSpaceDN w:val="0"/>
        <w:adjustRightInd w:val="0"/>
        <w:spacing w:after="0" w:line="240" w:lineRule="auto"/>
        <w:rPr>
          <w:rFonts w:cs="Arial"/>
        </w:rPr>
      </w:pPr>
    </w:p>
    <w:p w:rsidR="003300B3" w:rsidRDefault="003300B3" w:rsidP="003300B3">
      <w:pPr>
        <w:pStyle w:val="ListParagraph"/>
        <w:numPr>
          <w:ilvl w:val="0"/>
          <w:numId w:val="22"/>
        </w:numPr>
        <w:autoSpaceDE w:val="0"/>
        <w:autoSpaceDN w:val="0"/>
        <w:adjustRightInd w:val="0"/>
        <w:spacing w:after="0" w:line="240" w:lineRule="auto"/>
        <w:rPr>
          <w:rFonts w:cs="Arial"/>
        </w:rPr>
      </w:pPr>
      <w:r>
        <w:rPr>
          <w:rFonts w:cs="Arial"/>
        </w:rPr>
        <w:t>English and maths (up to level 2).</w:t>
      </w:r>
    </w:p>
    <w:p w:rsidR="003300B3" w:rsidRDefault="003300B3" w:rsidP="003300B3">
      <w:pPr>
        <w:autoSpaceDE w:val="0"/>
        <w:autoSpaceDN w:val="0"/>
        <w:adjustRightInd w:val="0"/>
        <w:spacing w:after="0" w:line="240" w:lineRule="auto"/>
        <w:rPr>
          <w:rFonts w:cs="Arial"/>
        </w:rPr>
      </w:pPr>
    </w:p>
    <w:p w:rsidR="003300B3" w:rsidRDefault="003300B3" w:rsidP="003300B3">
      <w:pPr>
        <w:pStyle w:val="ListParagraph"/>
        <w:numPr>
          <w:ilvl w:val="0"/>
          <w:numId w:val="22"/>
        </w:numPr>
        <w:autoSpaceDE w:val="0"/>
        <w:autoSpaceDN w:val="0"/>
        <w:adjustRightInd w:val="0"/>
        <w:spacing w:after="0" w:line="240" w:lineRule="auto"/>
        <w:rPr>
          <w:rFonts w:cs="Arial"/>
        </w:rPr>
      </w:pPr>
      <w:r>
        <w:rPr>
          <w:rFonts w:cs="Arial"/>
        </w:rPr>
        <w:t>Progress reviews or on-programme assessment needed for an apprenticeship framework or standard.</w:t>
      </w:r>
    </w:p>
    <w:p w:rsidR="003300B3" w:rsidRPr="003300B3" w:rsidRDefault="003300B3" w:rsidP="003300B3">
      <w:pPr>
        <w:pStyle w:val="ListParagraph"/>
        <w:rPr>
          <w:rFonts w:cs="Arial"/>
        </w:rPr>
      </w:pPr>
    </w:p>
    <w:p w:rsidR="00C57614" w:rsidRDefault="00983275" w:rsidP="005152E3">
      <w:pPr>
        <w:pStyle w:val="ListParagraph"/>
        <w:numPr>
          <w:ilvl w:val="0"/>
          <w:numId w:val="22"/>
        </w:numPr>
        <w:autoSpaceDE w:val="0"/>
        <w:autoSpaceDN w:val="0"/>
        <w:adjustRightInd w:val="0"/>
        <w:spacing w:after="0" w:line="240" w:lineRule="auto"/>
        <w:rPr>
          <w:rFonts w:cs="Arial"/>
        </w:rPr>
      </w:pPr>
      <w:r>
        <w:rPr>
          <w:rFonts w:cs="Arial"/>
        </w:rPr>
        <w:t>Learning activities which take</w:t>
      </w:r>
      <w:r w:rsidR="003300B3">
        <w:rPr>
          <w:rFonts w:cs="Arial"/>
        </w:rPr>
        <w:t xml:space="preserve"> place outside the apprentice’s paid working hours. </w:t>
      </w:r>
    </w:p>
    <w:p w:rsidR="00CE57E6" w:rsidRPr="00CE57E6" w:rsidRDefault="00CE57E6" w:rsidP="00CE57E6">
      <w:pPr>
        <w:pStyle w:val="ListParagraph"/>
        <w:rPr>
          <w:rFonts w:cs="Arial"/>
        </w:rPr>
      </w:pPr>
    </w:p>
    <w:p w:rsidR="00CE57E6" w:rsidRDefault="00983275" w:rsidP="00CE57E6">
      <w:pPr>
        <w:autoSpaceDE w:val="0"/>
        <w:autoSpaceDN w:val="0"/>
        <w:adjustRightInd w:val="0"/>
        <w:spacing w:after="0" w:line="240" w:lineRule="auto"/>
        <w:rPr>
          <w:rFonts w:cs="Arial"/>
        </w:rPr>
      </w:pPr>
      <w:r>
        <w:rPr>
          <w:rFonts w:cs="Arial"/>
        </w:rPr>
        <w:t xml:space="preserve">To decide whether a learning </w:t>
      </w:r>
      <w:r w:rsidR="00CE57E6">
        <w:rPr>
          <w:rFonts w:cs="Arial"/>
        </w:rPr>
        <w:t xml:space="preserve">activity </w:t>
      </w:r>
      <w:r>
        <w:rPr>
          <w:rFonts w:cs="Arial"/>
        </w:rPr>
        <w:t>constitutes off-the-job learning</w:t>
      </w:r>
      <w:r w:rsidR="00CE57E6">
        <w:rPr>
          <w:rFonts w:cs="Arial"/>
        </w:rPr>
        <w:t xml:space="preserve">, it may be helpful to consider it in comparison to activities undertaken by other staff that are fully occupationally competent. </w:t>
      </w:r>
    </w:p>
    <w:p w:rsidR="00CE57E6" w:rsidRPr="00CE57E6" w:rsidRDefault="00CE57E6" w:rsidP="00CE57E6">
      <w:pPr>
        <w:autoSpaceDE w:val="0"/>
        <w:autoSpaceDN w:val="0"/>
        <w:adjustRightInd w:val="0"/>
        <w:spacing w:after="0" w:line="240" w:lineRule="auto"/>
        <w:rPr>
          <w:rFonts w:cs="Arial"/>
        </w:rPr>
      </w:pPr>
    </w:p>
    <w:p w:rsidR="005152E3" w:rsidRDefault="00CE57E6" w:rsidP="00CE57E6">
      <w:pPr>
        <w:pStyle w:val="ListParagraph"/>
        <w:ind w:left="0"/>
        <w:rPr>
          <w:rFonts w:cs="Arial"/>
        </w:rPr>
      </w:pPr>
      <w:r>
        <w:rPr>
          <w:rFonts w:cs="Arial"/>
        </w:rPr>
        <w:t xml:space="preserve">The </w:t>
      </w:r>
      <w:r w:rsidR="00416B33">
        <w:rPr>
          <w:rFonts w:cs="Arial"/>
        </w:rPr>
        <w:t>apprentices’</w:t>
      </w:r>
      <w:r>
        <w:rPr>
          <w:rFonts w:cs="Arial"/>
        </w:rPr>
        <w:t xml:space="preserve"> commitment statement should, amongst other information, o</w:t>
      </w:r>
      <w:r w:rsidR="00983275">
        <w:rPr>
          <w:rFonts w:cs="Arial"/>
        </w:rPr>
        <w:t>utline the programme of learning</w:t>
      </w:r>
      <w:r>
        <w:rPr>
          <w:rFonts w:cs="Arial"/>
        </w:rPr>
        <w:t xml:space="preserve"> that the apprentice should receive and set out how the </w:t>
      </w:r>
      <w:r w:rsidR="00702497">
        <w:rPr>
          <w:rFonts w:cs="Arial"/>
        </w:rPr>
        <w:t xml:space="preserve">training </w:t>
      </w:r>
      <w:r>
        <w:rPr>
          <w:rFonts w:cs="Arial"/>
        </w:rPr>
        <w:t>provider intends to fulf</w:t>
      </w:r>
      <w:r w:rsidR="00983275">
        <w:rPr>
          <w:rFonts w:cs="Arial"/>
        </w:rPr>
        <w:t xml:space="preserve">il the 20% off-the-job learning </w:t>
      </w:r>
      <w:r>
        <w:rPr>
          <w:rFonts w:cs="Arial"/>
        </w:rPr>
        <w:t xml:space="preserve">requirement. </w:t>
      </w:r>
    </w:p>
    <w:p w:rsidR="002B79CF" w:rsidRDefault="002B79CF" w:rsidP="00CE57E6">
      <w:pPr>
        <w:pStyle w:val="ListParagraph"/>
        <w:ind w:left="0"/>
        <w:rPr>
          <w:rFonts w:cs="Arial"/>
        </w:rPr>
      </w:pPr>
    </w:p>
    <w:p w:rsidR="002B79CF" w:rsidRDefault="002B79CF" w:rsidP="00CE57E6">
      <w:pPr>
        <w:pStyle w:val="ListParagraph"/>
        <w:ind w:left="0"/>
        <w:rPr>
          <w:rFonts w:cs="Arial"/>
        </w:rPr>
      </w:pPr>
      <w:r>
        <w:rPr>
          <w:rFonts w:cs="Arial"/>
        </w:rPr>
        <w:t xml:space="preserve">Off-the-job learning should be seen as an opportunity to upskill your apprentice that will bring real long-term benefits.  </w:t>
      </w:r>
    </w:p>
    <w:p w:rsidR="00C57614" w:rsidRDefault="00C57614" w:rsidP="00881470">
      <w:pPr>
        <w:pStyle w:val="Heading1"/>
      </w:pPr>
      <w:bookmarkStart w:id="2" w:name="_Toc47517914"/>
      <w:r w:rsidRPr="00C57614">
        <w:t>W</w:t>
      </w:r>
      <w:r w:rsidR="005152E3">
        <w:t xml:space="preserve">here </w:t>
      </w:r>
      <w:r w:rsidR="00983275">
        <w:t xml:space="preserve">off-the-job learning </w:t>
      </w:r>
      <w:r w:rsidRPr="00C57614">
        <w:t>should take place</w:t>
      </w:r>
      <w:bookmarkEnd w:id="2"/>
    </w:p>
    <w:p w:rsidR="00C57614" w:rsidRDefault="00C57614" w:rsidP="00C57614">
      <w:pPr>
        <w:autoSpaceDE w:val="0"/>
        <w:autoSpaceDN w:val="0"/>
        <w:adjustRightInd w:val="0"/>
        <w:spacing w:after="0" w:line="240" w:lineRule="auto"/>
        <w:rPr>
          <w:rFonts w:cs="Arial"/>
          <w:b/>
          <w:sz w:val="24"/>
          <w:szCs w:val="24"/>
        </w:rPr>
      </w:pPr>
    </w:p>
    <w:p w:rsidR="00C57614" w:rsidRPr="00702497" w:rsidRDefault="00983275" w:rsidP="00C57614">
      <w:pPr>
        <w:autoSpaceDE w:val="0"/>
        <w:autoSpaceDN w:val="0"/>
        <w:adjustRightInd w:val="0"/>
        <w:spacing w:after="0" w:line="240" w:lineRule="auto"/>
        <w:rPr>
          <w:rFonts w:cs="Arial"/>
        </w:rPr>
      </w:pPr>
      <w:r>
        <w:rPr>
          <w:rFonts w:cs="Arial"/>
        </w:rPr>
        <w:t xml:space="preserve">Off-the job learning activities </w:t>
      </w:r>
      <w:r w:rsidR="00C57614" w:rsidRPr="00702497">
        <w:rPr>
          <w:rFonts w:cs="Arial"/>
        </w:rPr>
        <w:t xml:space="preserve">can take place at the apprentices workplace or off-site e.g. in a classroom or from home via distance learning, as part of a blended approach. </w:t>
      </w:r>
    </w:p>
    <w:p w:rsidR="00C57614" w:rsidRPr="00702497" w:rsidRDefault="00C57614" w:rsidP="00C57614">
      <w:pPr>
        <w:autoSpaceDE w:val="0"/>
        <w:autoSpaceDN w:val="0"/>
        <w:adjustRightInd w:val="0"/>
        <w:spacing w:after="0" w:line="240" w:lineRule="auto"/>
        <w:rPr>
          <w:rFonts w:cs="Arial"/>
        </w:rPr>
      </w:pPr>
    </w:p>
    <w:p w:rsidR="00C57614" w:rsidRPr="00702497" w:rsidRDefault="00C57614" w:rsidP="00C57614">
      <w:pPr>
        <w:autoSpaceDE w:val="0"/>
        <w:autoSpaceDN w:val="0"/>
        <w:adjustRightInd w:val="0"/>
        <w:spacing w:after="0" w:line="240" w:lineRule="auto"/>
        <w:rPr>
          <w:rFonts w:cs="Arial"/>
        </w:rPr>
      </w:pPr>
      <w:r w:rsidRPr="00702497">
        <w:rPr>
          <w:rFonts w:cs="Arial"/>
        </w:rPr>
        <w:t>It is the activity, rather than the locati</w:t>
      </w:r>
      <w:r w:rsidR="00983275">
        <w:rPr>
          <w:rFonts w:cs="Arial"/>
        </w:rPr>
        <w:t xml:space="preserve">on that determines whether the learning </w:t>
      </w:r>
      <w:r w:rsidR="00702497">
        <w:rPr>
          <w:rFonts w:cs="Arial"/>
        </w:rPr>
        <w:t>meets the criteria.</w:t>
      </w:r>
      <w:r w:rsidRPr="00702497">
        <w:rPr>
          <w:rFonts w:cs="Arial"/>
        </w:rPr>
        <w:t xml:space="preserve"> It is possible for an appre</w:t>
      </w:r>
      <w:r w:rsidR="00983275">
        <w:rPr>
          <w:rFonts w:cs="Arial"/>
        </w:rPr>
        <w:t xml:space="preserve">ntice to be undergoing learning </w:t>
      </w:r>
      <w:r w:rsidRPr="00702497">
        <w:rPr>
          <w:rFonts w:cs="Arial"/>
        </w:rPr>
        <w:t xml:space="preserve">activities outside of their normal working duties while physically at their normal workstation.  For example, being taught how to operate new machinery or use a new IT package. </w:t>
      </w:r>
    </w:p>
    <w:p w:rsidR="000414B6" w:rsidRDefault="000414B6" w:rsidP="000414B6">
      <w:pPr>
        <w:autoSpaceDE w:val="0"/>
        <w:autoSpaceDN w:val="0"/>
        <w:adjustRightInd w:val="0"/>
        <w:spacing w:after="0" w:line="240" w:lineRule="auto"/>
        <w:rPr>
          <w:rFonts w:cs="Arial"/>
        </w:rPr>
      </w:pPr>
    </w:p>
    <w:p w:rsidR="000414B6" w:rsidRPr="00595C35" w:rsidRDefault="003300B3" w:rsidP="00881470">
      <w:pPr>
        <w:pStyle w:val="Heading1"/>
      </w:pPr>
      <w:bookmarkStart w:id="3" w:name="_Toc47517915"/>
      <w:r w:rsidRPr="00595C35">
        <w:t>Evi</w:t>
      </w:r>
      <w:r w:rsidR="00983275">
        <w:t>dencing the off-the-job learning</w:t>
      </w:r>
      <w:bookmarkEnd w:id="3"/>
    </w:p>
    <w:p w:rsidR="00595C35" w:rsidRPr="00595C35" w:rsidRDefault="00595C35" w:rsidP="00595C35">
      <w:pPr>
        <w:autoSpaceDE w:val="0"/>
        <w:autoSpaceDN w:val="0"/>
        <w:adjustRightInd w:val="0"/>
        <w:spacing w:after="0" w:line="240" w:lineRule="auto"/>
        <w:rPr>
          <w:rFonts w:cs="Arial"/>
          <w:b/>
        </w:rPr>
      </w:pPr>
    </w:p>
    <w:p w:rsidR="000414B6" w:rsidRDefault="00983275" w:rsidP="00D24414">
      <w:pPr>
        <w:autoSpaceDE w:val="0"/>
        <w:autoSpaceDN w:val="0"/>
        <w:adjustRightInd w:val="0"/>
        <w:spacing w:after="0" w:line="240" w:lineRule="auto"/>
        <w:rPr>
          <w:rFonts w:cs="Arial"/>
        </w:rPr>
      </w:pPr>
      <w:r>
        <w:rPr>
          <w:rFonts w:cs="Arial"/>
        </w:rPr>
        <w:t>All 20% off-the-job learning is</w:t>
      </w:r>
      <w:r w:rsidR="003300B3">
        <w:rPr>
          <w:rFonts w:cs="Arial"/>
        </w:rPr>
        <w:t xml:space="preserve"> recorded</w:t>
      </w:r>
      <w:r w:rsidR="00F9668B">
        <w:rPr>
          <w:rFonts w:cs="Arial"/>
        </w:rPr>
        <w:t xml:space="preserve"> and monitored throughout the duration of the apprenticeship to ensure the apprentice is meeting their requirements. </w:t>
      </w:r>
      <w:r w:rsidR="00C57614">
        <w:rPr>
          <w:rFonts w:cs="Arial"/>
        </w:rPr>
        <w:t xml:space="preserve"> </w:t>
      </w:r>
      <w:r w:rsidR="00F1161C">
        <w:rPr>
          <w:rFonts w:cs="Arial"/>
        </w:rPr>
        <w:t xml:space="preserve">Depending on the training provider used, this may be recorded manually or through an online portal.  </w:t>
      </w:r>
      <w:r w:rsidR="00C57614">
        <w:rPr>
          <w:rFonts w:cs="Arial"/>
        </w:rPr>
        <w:t xml:space="preserve">The training provider will support the apprentice to </w:t>
      </w:r>
      <w:r w:rsidR="00F020CD">
        <w:rPr>
          <w:rFonts w:cs="Arial"/>
        </w:rPr>
        <w:t>evidence</w:t>
      </w:r>
      <w:r w:rsidR="00C57614">
        <w:rPr>
          <w:rFonts w:cs="Arial"/>
        </w:rPr>
        <w:t xml:space="preserve"> their 20%</w:t>
      </w:r>
      <w:r>
        <w:rPr>
          <w:rFonts w:cs="Arial"/>
        </w:rPr>
        <w:t xml:space="preserve"> off-the-learning </w:t>
      </w:r>
      <w:r w:rsidR="00F020CD">
        <w:rPr>
          <w:rFonts w:cs="Arial"/>
        </w:rPr>
        <w:t xml:space="preserve">activities. </w:t>
      </w:r>
    </w:p>
    <w:p w:rsidR="005152E3" w:rsidRPr="005152E3" w:rsidRDefault="005152E3" w:rsidP="00D24414">
      <w:pPr>
        <w:autoSpaceDE w:val="0"/>
        <w:autoSpaceDN w:val="0"/>
        <w:adjustRightInd w:val="0"/>
        <w:spacing w:after="0" w:line="240" w:lineRule="auto"/>
        <w:rPr>
          <w:rFonts w:cs="Arial"/>
          <w:sz w:val="16"/>
          <w:szCs w:val="16"/>
        </w:rPr>
      </w:pPr>
    </w:p>
    <w:p w:rsidR="000414B6" w:rsidRDefault="00416B33" w:rsidP="00881470">
      <w:pPr>
        <w:pStyle w:val="Heading1"/>
      </w:pPr>
      <w:bookmarkStart w:id="4" w:name="_Toc47517916"/>
      <w:r>
        <w:t>O</w:t>
      </w:r>
      <w:r w:rsidR="00983275">
        <w:t>ff-the-job learning</w:t>
      </w:r>
      <w:r w:rsidR="00C57614" w:rsidRPr="00C57614">
        <w:t xml:space="preserve"> methods</w:t>
      </w:r>
      <w:bookmarkEnd w:id="4"/>
    </w:p>
    <w:p w:rsidR="00416B33" w:rsidRDefault="00416B33" w:rsidP="00416B33">
      <w:pPr>
        <w:autoSpaceDE w:val="0"/>
        <w:autoSpaceDN w:val="0"/>
        <w:adjustRightInd w:val="0"/>
        <w:spacing w:after="0" w:line="240" w:lineRule="auto"/>
        <w:rPr>
          <w:rFonts w:cs="Arial"/>
          <w:b/>
          <w:sz w:val="24"/>
          <w:szCs w:val="24"/>
        </w:rPr>
      </w:pPr>
    </w:p>
    <w:p w:rsidR="00416B33" w:rsidRDefault="00416B33" w:rsidP="00416B33">
      <w:pPr>
        <w:autoSpaceDE w:val="0"/>
        <w:autoSpaceDN w:val="0"/>
        <w:adjustRightInd w:val="0"/>
        <w:spacing w:after="0" w:line="240" w:lineRule="auto"/>
        <w:rPr>
          <w:rFonts w:cs="Arial"/>
        </w:rPr>
      </w:pPr>
      <w:r w:rsidRPr="00416B33">
        <w:rPr>
          <w:rFonts w:cs="Arial"/>
        </w:rPr>
        <w:t xml:space="preserve">The 20% </w:t>
      </w:r>
      <w:r w:rsidR="00983275">
        <w:rPr>
          <w:rFonts w:cs="Arial"/>
        </w:rPr>
        <w:t>off-the-job learning</w:t>
      </w:r>
      <w:r>
        <w:rPr>
          <w:rFonts w:cs="Arial"/>
        </w:rPr>
        <w:t xml:space="preserve"> can be achieved in a variety of ways, from formal classroom based lectures and workshops through to informal work based coaching and mentoring.</w:t>
      </w:r>
    </w:p>
    <w:p w:rsidR="00416B33" w:rsidRDefault="00416B33" w:rsidP="00416B33">
      <w:pPr>
        <w:autoSpaceDE w:val="0"/>
        <w:autoSpaceDN w:val="0"/>
        <w:adjustRightInd w:val="0"/>
        <w:spacing w:after="0" w:line="240" w:lineRule="auto"/>
        <w:rPr>
          <w:rFonts w:cs="Arial"/>
        </w:rPr>
      </w:pPr>
    </w:p>
    <w:p w:rsidR="009B49D0" w:rsidRDefault="00416B33" w:rsidP="00654C0D">
      <w:pPr>
        <w:autoSpaceDE w:val="0"/>
        <w:autoSpaceDN w:val="0"/>
        <w:adjustRightInd w:val="0"/>
        <w:spacing w:after="0" w:line="240" w:lineRule="auto"/>
        <w:rPr>
          <w:rFonts w:cs="Arial"/>
          <w:b/>
          <w:sz w:val="24"/>
          <w:szCs w:val="24"/>
        </w:rPr>
      </w:pPr>
      <w:r>
        <w:rPr>
          <w:rFonts w:cs="Arial"/>
        </w:rPr>
        <w:t>Further examples of delivery methods can be found overleaf and it is important to remember that any activity related to the job and the apprenticeship that develops new skills, knowledge or behaviours</w:t>
      </w:r>
      <w:r w:rsidR="004F4632">
        <w:rPr>
          <w:rFonts w:cs="Arial"/>
        </w:rPr>
        <w:t xml:space="preserve"> can</w:t>
      </w:r>
      <w:r>
        <w:rPr>
          <w:rFonts w:cs="Arial"/>
        </w:rPr>
        <w:t xml:space="preserve"> count towa</w:t>
      </w:r>
      <w:r w:rsidR="00983275">
        <w:rPr>
          <w:rFonts w:cs="Arial"/>
        </w:rPr>
        <w:t>rds the 20% off-the-job learning</w:t>
      </w:r>
      <w:r>
        <w:rPr>
          <w:rFonts w:cs="Arial"/>
        </w:rPr>
        <w:t xml:space="preserve">. </w:t>
      </w:r>
      <w:r w:rsidR="00983275">
        <w:rPr>
          <w:rFonts w:cs="Arial"/>
        </w:rPr>
        <w:t xml:space="preserve"> </w:t>
      </w:r>
      <w:bookmarkStart w:id="5" w:name="_Toc47517917"/>
    </w:p>
    <w:p w:rsidR="00654C0D" w:rsidRDefault="00654C0D">
      <w:pPr>
        <w:rPr>
          <w:rFonts w:cs="Arial"/>
          <w:b/>
          <w:sz w:val="24"/>
          <w:szCs w:val="24"/>
        </w:rPr>
      </w:pPr>
      <w:r>
        <w:br w:type="page"/>
      </w:r>
    </w:p>
    <w:p w:rsidR="005D7114" w:rsidRDefault="00983275" w:rsidP="00AD38BF">
      <w:pPr>
        <w:pStyle w:val="Heading1"/>
        <w:spacing w:before="0"/>
      </w:pPr>
      <w:r>
        <w:t>Examples of off-the-job learning activities</w:t>
      </w:r>
      <w:bookmarkEnd w:id="5"/>
    </w:p>
    <w:p w:rsidR="00F55CDD" w:rsidRPr="00F55CDD" w:rsidRDefault="00F55CDD" w:rsidP="00F55CDD">
      <w:pPr>
        <w:autoSpaceDE w:val="0"/>
        <w:autoSpaceDN w:val="0"/>
        <w:adjustRightInd w:val="0"/>
        <w:spacing w:after="0" w:line="240" w:lineRule="auto"/>
        <w:ind w:left="360"/>
        <w:rPr>
          <w:rFonts w:cs="Arial"/>
          <w:b/>
        </w:rPr>
      </w:pPr>
    </w:p>
    <w:tbl>
      <w:tblPr>
        <w:tblStyle w:val="GridTable4-Accent1"/>
        <w:tblW w:w="9889" w:type="dxa"/>
        <w:tblLook w:val="04A0" w:firstRow="1" w:lastRow="0" w:firstColumn="1" w:lastColumn="0" w:noHBand="0" w:noVBand="1"/>
        <w:tblCaption w:val="Examples of valid off-the-job training"/>
        <w:tblDescription w:val="Column 1 has activity types.  Column 2 has examples of valid off the job training."/>
      </w:tblPr>
      <w:tblGrid>
        <w:gridCol w:w="4106"/>
        <w:gridCol w:w="5783"/>
      </w:tblGrid>
      <w:tr w:rsidR="00F55CDD" w:rsidRPr="00F55CDD" w:rsidTr="00AD38BF">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rPr>
                <w:rFonts w:cstheme="minorHAnsi"/>
                <w:b w:val="0"/>
              </w:rPr>
            </w:pPr>
            <w:r w:rsidRPr="00F55CDD">
              <w:rPr>
                <w:rFonts w:cstheme="minorHAnsi"/>
              </w:rPr>
              <w:t>Activity</w:t>
            </w:r>
          </w:p>
        </w:tc>
        <w:tc>
          <w:tcPr>
            <w:tcW w:w="5783" w:type="dxa"/>
          </w:tcPr>
          <w:p w:rsidR="00F55CDD" w:rsidRPr="00F55CDD" w:rsidRDefault="00F55CDD" w:rsidP="00AD38BF">
            <w:pPr>
              <w:cnfStyle w:val="100000000000" w:firstRow="1" w:lastRow="0" w:firstColumn="0" w:lastColumn="0" w:oddVBand="0" w:evenVBand="0" w:oddHBand="0" w:evenHBand="0" w:firstRowFirstColumn="0" w:firstRowLastColumn="0" w:lastRowFirstColumn="0" w:lastRowLastColumn="0"/>
              <w:rPr>
                <w:rFonts w:cstheme="minorHAnsi"/>
              </w:rPr>
            </w:pPr>
            <w:r w:rsidRPr="00F55CDD">
              <w:rPr>
                <w:rFonts w:cstheme="minorHAnsi"/>
              </w:rPr>
              <w:t>Examples of valid off-the-job training</w:t>
            </w:r>
          </w:p>
        </w:tc>
      </w:tr>
      <w:tr w:rsidR="00F55CDD" w:rsidRPr="00F55CDD" w:rsidTr="00AD3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2B79CF" w:rsidRDefault="002B79CF"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Classroom sessions/Lectures</w:t>
            </w:r>
          </w:p>
        </w:tc>
        <w:tc>
          <w:tcPr>
            <w:tcW w:w="5783" w:type="dxa"/>
          </w:tcPr>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Block or day release</w:t>
            </w:r>
          </w:p>
        </w:tc>
      </w:tr>
      <w:tr w:rsidR="00F55CDD" w:rsidRPr="00F55CDD" w:rsidTr="00AD38BF">
        <w:trPr>
          <w:trHeight w:val="510"/>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C922A7" w:rsidP="00AD38BF">
            <w:pPr>
              <w:spacing w:line="276" w:lineRule="auto"/>
              <w:rPr>
                <w:rFonts w:cstheme="minorHAnsi"/>
              </w:rPr>
            </w:pPr>
            <w:r>
              <w:rPr>
                <w:rFonts w:cstheme="minorHAnsi"/>
              </w:rPr>
              <w:t>Workshops and coaching</w:t>
            </w:r>
          </w:p>
        </w:tc>
        <w:tc>
          <w:tcPr>
            <w:tcW w:w="5783" w:type="dxa"/>
          </w:tcPr>
          <w:p w:rsidR="00F55CDD" w:rsidRPr="00F55CDD" w:rsidRDefault="00F55CDD"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55CDD">
              <w:rPr>
                <w:rFonts w:cstheme="minorHAnsi"/>
              </w:rPr>
              <w:t>Interactive learning</w:t>
            </w:r>
            <w:r w:rsidR="00C922A7">
              <w:rPr>
                <w:rFonts w:cstheme="minorHAnsi"/>
              </w:rPr>
              <w:t>. Face-to-face tutor led delivery/coaching sessions.</w:t>
            </w:r>
          </w:p>
        </w:tc>
      </w:tr>
      <w:tr w:rsidR="00F55CDD" w:rsidRPr="00F55CDD" w:rsidTr="00AD3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Simulation exercises</w:t>
            </w:r>
          </w:p>
        </w:tc>
        <w:tc>
          <w:tcPr>
            <w:tcW w:w="5783" w:type="dxa"/>
          </w:tcPr>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Business modules and gaming</w:t>
            </w:r>
          </w:p>
        </w:tc>
      </w:tr>
      <w:tr w:rsidR="00F55CDD" w:rsidRPr="00F55CDD" w:rsidTr="00AD38BF">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Online learning</w:t>
            </w:r>
          </w:p>
        </w:tc>
        <w:tc>
          <w:tcPr>
            <w:tcW w:w="5783" w:type="dxa"/>
          </w:tcPr>
          <w:p w:rsidR="00F55CDD" w:rsidRPr="00F55CDD" w:rsidRDefault="00F55CDD"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55CDD">
              <w:rPr>
                <w:rFonts w:cstheme="minorHAnsi"/>
              </w:rPr>
              <w:t>Online training modules</w:t>
            </w:r>
            <w:r w:rsidR="00C922A7">
              <w:rPr>
                <w:rFonts w:cstheme="minorHAnsi"/>
              </w:rPr>
              <w:t>. Participating in relevant online forums. Attending webinars</w:t>
            </w:r>
          </w:p>
        </w:tc>
      </w:tr>
      <w:tr w:rsidR="00F55CDD" w:rsidRPr="00F55CDD" w:rsidTr="00AD3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Shadowing</w:t>
            </w:r>
          </w:p>
        </w:tc>
        <w:tc>
          <w:tcPr>
            <w:tcW w:w="5783" w:type="dxa"/>
          </w:tcPr>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In work or new department locations</w:t>
            </w:r>
            <w:r w:rsidR="00C922A7">
              <w:rPr>
                <w:rFonts w:cstheme="minorHAnsi"/>
              </w:rPr>
              <w:t>. Reflect on lessons learnt.</w:t>
            </w:r>
          </w:p>
        </w:tc>
      </w:tr>
      <w:tr w:rsidR="00F55CDD" w:rsidRPr="00F55CDD" w:rsidTr="00AD38BF">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Mentoring</w:t>
            </w:r>
          </w:p>
        </w:tc>
        <w:tc>
          <w:tcPr>
            <w:tcW w:w="5783" w:type="dxa"/>
          </w:tcPr>
          <w:p w:rsidR="00F55CDD" w:rsidRPr="00F55CDD" w:rsidRDefault="002B79CF"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F55CDD" w:rsidRPr="00F55CDD">
              <w:rPr>
                <w:rFonts w:cstheme="minorHAnsi"/>
              </w:rPr>
              <w:t>upport from the line manager/colleagues</w:t>
            </w:r>
            <w:r w:rsidR="00C922A7">
              <w:rPr>
                <w:rFonts w:cstheme="minorHAnsi"/>
              </w:rPr>
              <w:t>.  Delivering a mentoring session.</w:t>
            </w:r>
          </w:p>
        </w:tc>
      </w:tr>
      <w:tr w:rsidR="00F55CDD" w:rsidRPr="00F55CDD" w:rsidTr="00AD3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Industry visits</w:t>
            </w:r>
            <w:r w:rsidR="00C922A7">
              <w:rPr>
                <w:rFonts w:cstheme="minorHAnsi"/>
              </w:rPr>
              <w:t xml:space="preserve">/Attendance at industry shows </w:t>
            </w:r>
          </w:p>
        </w:tc>
        <w:tc>
          <w:tcPr>
            <w:tcW w:w="5783" w:type="dxa"/>
          </w:tcPr>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Within sector or outside of work roles</w:t>
            </w:r>
          </w:p>
        </w:tc>
      </w:tr>
      <w:tr w:rsidR="00F55CDD" w:rsidRPr="00F55CDD" w:rsidTr="00AD38BF">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Writing assessments/assignments/workbooks</w:t>
            </w:r>
          </w:p>
        </w:tc>
        <w:tc>
          <w:tcPr>
            <w:tcW w:w="5783" w:type="dxa"/>
          </w:tcPr>
          <w:p w:rsidR="00F55CDD" w:rsidRPr="00F55CDD" w:rsidRDefault="002B79CF"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F55CDD" w:rsidRPr="00F55CDD">
              <w:rPr>
                <w:rFonts w:cstheme="minorHAnsi"/>
              </w:rPr>
              <w:t>hort exercises or longer projects</w:t>
            </w:r>
            <w:r w:rsidR="00C922A7">
              <w:rPr>
                <w:rFonts w:cstheme="minorHAnsi"/>
              </w:rPr>
              <w:t>. Individual study time. Preparation for assessments.</w:t>
            </w:r>
          </w:p>
        </w:tc>
      </w:tr>
      <w:tr w:rsidR="00F55CDD" w:rsidRPr="00F55CDD" w:rsidTr="00AD3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r w:rsidRPr="00F55CDD">
              <w:rPr>
                <w:rFonts w:cstheme="minorHAnsi"/>
              </w:rPr>
              <w:t>Practical training, direct training in the workplace relevant to the programme, (e.g. IT training, soft skills training)</w:t>
            </w:r>
          </w:p>
        </w:tc>
        <w:tc>
          <w:tcPr>
            <w:tcW w:w="5783" w:type="dxa"/>
          </w:tcPr>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 xml:space="preserve">Any training support delivered in the workplace </w:t>
            </w:r>
          </w:p>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or with other external providers</w:t>
            </w:r>
          </w:p>
        </w:tc>
      </w:tr>
      <w:tr w:rsidR="00F55CDD" w:rsidRPr="00F55CDD" w:rsidTr="00AD38BF">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Numeracy and or literacy training required to perform the job</w:t>
            </w:r>
          </w:p>
        </w:tc>
        <w:tc>
          <w:tcPr>
            <w:tcW w:w="5783" w:type="dxa"/>
          </w:tcPr>
          <w:p w:rsidR="00F55CDD" w:rsidRPr="00F55CDD" w:rsidRDefault="00F55CDD"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p w:rsidR="00F55CDD" w:rsidRPr="00F55CDD" w:rsidRDefault="00F55CDD"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55CDD">
              <w:rPr>
                <w:rFonts w:cstheme="minorHAnsi"/>
              </w:rPr>
              <w:t xml:space="preserve">English and maths related to the job </w:t>
            </w:r>
          </w:p>
        </w:tc>
      </w:tr>
      <w:tr w:rsidR="00F55CDD" w:rsidRPr="00F55CDD" w:rsidTr="00AD3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Preparation for a professional discussion</w:t>
            </w:r>
          </w:p>
        </w:tc>
        <w:tc>
          <w:tcPr>
            <w:tcW w:w="5783" w:type="dxa"/>
          </w:tcPr>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In support of portfolio or job related</w:t>
            </w:r>
          </w:p>
        </w:tc>
      </w:tr>
      <w:tr w:rsidR="00F55CDD" w:rsidRPr="00F55CDD" w:rsidTr="00AD38BF">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Gathering portfolio evidence</w:t>
            </w:r>
          </w:p>
        </w:tc>
        <w:tc>
          <w:tcPr>
            <w:tcW w:w="5783" w:type="dxa"/>
          </w:tcPr>
          <w:p w:rsidR="00F55CDD" w:rsidRPr="00F55CDD" w:rsidRDefault="00F55CDD"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p w:rsidR="00F55CDD" w:rsidRPr="00F55CDD" w:rsidRDefault="00F55CDD"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55CDD">
              <w:rPr>
                <w:rFonts w:cstheme="minorHAnsi"/>
              </w:rPr>
              <w:t>Recording learning and training</w:t>
            </w:r>
          </w:p>
        </w:tc>
      </w:tr>
      <w:tr w:rsidR="00F55CDD" w:rsidRPr="00F55CDD" w:rsidTr="00AD3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Reflective log/journal</w:t>
            </w:r>
          </w:p>
        </w:tc>
        <w:tc>
          <w:tcPr>
            <w:tcW w:w="5783" w:type="dxa"/>
          </w:tcPr>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 xml:space="preserve">Recording all learning that has taken place on a </w:t>
            </w:r>
          </w:p>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monthly/quarterly basis, and reflecting up on it</w:t>
            </w:r>
          </w:p>
        </w:tc>
      </w:tr>
      <w:tr w:rsidR="00F55CDD" w:rsidRPr="00F55CDD" w:rsidTr="00AD38BF">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Conferences</w:t>
            </w:r>
          </w:p>
        </w:tc>
        <w:tc>
          <w:tcPr>
            <w:tcW w:w="5783" w:type="dxa"/>
          </w:tcPr>
          <w:p w:rsidR="00F55CDD" w:rsidRPr="00F55CDD" w:rsidRDefault="00F55CDD"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p w:rsidR="00F55CDD" w:rsidRPr="00F55CDD" w:rsidRDefault="00F55CDD"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55CDD">
              <w:rPr>
                <w:rFonts w:cstheme="minorHAnsi"/>
              </w:rPr>
              <w:t>Job sector or related</w:t>
            </w:r>
          </w:p>
        </w:tc>
      </w:tr>
      <w:tr w:rsidR="00F55CDD" w:rsidRPr="00F55CDD" w:rsidTr="00AD3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Special projects/work projects</w:t>
            </w:r>
          </w:p>
        </w:tc>
        <w:tc>
          <w:tcPr>
            <w:tcW w:w="5783" w:type="dxa"/>
          </w:tcPr>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Projects relating to the job role or to the testing of the programme</w:t>
            </w:r>
          </w:p>
        </w:tc>
      </w:tr>
      <w:tr w:rsidR="00F55CDD" w:rsidRPr="00F55CDD" w:rsidTr="00AD38BF">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Continuous professional development/PDP</w:t>
            </w:r>
          </w:p>
        </w:tc>
        <w:tc>
          <w:tcPr>
            <w:tcW w:w="5783" w:type="dxa"/>
          </w:tcPr>
          <w:p w:rsidR="00F55CDD" w:rsidRPr="00F55CDD" w:rsidRDefault="00F55CDD"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55CDD">
              <w:rPr>
                <w:rFonts w:cstheme="minorHAnsi"/>
              </w:rPr>
              <w:t>Any activity related to the job that develops new skills/knowledge/impacts on behaviours</w:t>
            </w:r>
          </w:p>
        </w:tc>
      </w:tr>
      <w:tr w:rsidR="00F55CDD" w:rsidRPr="00F55CDD" w:rsidTr="00AD3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Peer to peer support</w:t>
            </w:r>
          </w:p>
        </w:tc>
        <w:tc>
          <w:tcPr>
            <w:tcW w:w="5783" w:type="dxa"/>
          </w:tcPr>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Discussions/joint working with colleagues</w:t>
            </w:r>
          </w:p>
        </w:tc>
      </w:tr>
      <w:tr w:rsidR="00F55CDD" w:rsidRPr="00F55CDD" w:rsidTr="00AD38BF">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 xml:space="preserve">Research </w:t>
            </w:r>
          </w:p>
        </w:tc>
        <w:tc>
          <w:tcPr>
            <w:tcW w:w="5783" w:type="dxa"/>
          </w:tcPr>
          <w:p w:rsidR="00F55CDD" w:rsidRPr="00F55CDD" w:rsidRDefault="00F55CDD"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55CDD">
              <w:rPr>
                <w:rFonts w:cstheme="minorHAnsi"/>
              </w:rPr>
              <w:t>Background working to improve knowledge</w:t>
            </w:r>
            <w:r w:rsidR="00C922A7">
              <w:rPr>
                <w:rFonts w:cstheme="minorHAnsi"/>
              </w:rPr>
              <w:t>. Research tasks to gain new knowledge.</w:t>
            </w:r>
          </w:p>
        </w:tc>
      </w:tr>
      <w:tr w:rsidR="00F55CDD" w:rsidRPr="00F55CDD" w:rsidTr="00AD3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F55CDD" w:rsidRPr="00F55CDD" w:rsidRDefault="00F55CDD" w:rsidP="00AD38BF">
            <w:pPr>
              <w:spacing w:line="276" w:lineRule="auto"/>
              <w:rPr>
                <w:rFonts w:cstheme="minorHAnsi"/>
              </w:rPr>
            </w:pPr>
          </w:p>
          <w:p w:rsidR="00F55CDD" w:rsidRPr="00F55CDD" w:rsidRDefault="00F55CDD" w:rsidP="00AD38BF">
            <w:pPr>
              <w:spacing w:line="276" w:lineRule="auto"/>
              <w:rPr>
                <w:rFonts w:cstheme="minorHAnsi"/>
              </w:rPr>
            </w:pPr>
            <w:r w:rsidRPr="00F55CDD">
              <w:rPr>
                <w:rFonts w:cstheme="minorHAnsi"/>
              </w:rPr>
              <w:t>Revision for exams and E</w:t>
            </w:r>
            <w:r w:rsidR="00C922A7">
              <w:rPr>
                <w:rFonts w:cstheme="minorHAnsi"/>
              </w:rPr>
              <w:t xml:space="preserve">nd </w:t>
            </w:r>
            <w:r w:rsidRPr="00F55CDD">
              <w:rPr>
                <w:rFonts w:cstheme="minorHAnsi"/>
              </w:rPr>
              <w:t>P</w:t>
            </w:r>
            <w:r w:rsidR="00C922A7">
              <w:rPr>
                <w:rFonts w:cstheme="minorHAnsi"/>
              </w:rPr>
              <w:t xml:space="preserve">oint </w:t>
            </w:r>
            <w:r w:rsidRPr="00F55CDD">
              <w:rPr>
                <w:rFonts w:cstheme="minorHAnsi"/>
              </w:rPr>
              <w:t>A</w:t>
            </w:r>
            <w:r w:rsidR="00C922A7">
              <w:rPr>
                <w:rFonts w:cstheme="minorHAnsi"/>
              </w:rPr>
              <w:t>ssessment</w:t>
            </w:r>
          </w:p>
        </w:tc>
        <w:tc>
          <w:tcPr>
            <w:tcW w:w="5783" w:type="dxa"/>
          </w:tcPr>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rsidR="00F55CDD" w:rsidRPr="00F55CDD" w:rsidRDefault="00F55CDD" w:rsidP="006E619D">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55CDD">
              <w:rPr>
                <w:rFonts w:cstheme="minorHAnsi"/>
              </w:rPr>
              <w:t>Preparation for ongoing end point assessment</w:t>
            </w:r>
          </w:p>
        </w:tc>
      </w:tr>
      <w:tr w:rsidR="002B79CF" w:rsidRPr="00F55CDD" w:rsidTr="00AD38BF">
        <w:tc>
          <w:tcPr>
            <w:cnfStyle w:val="001000000000" w:firstRow="0" w:lastRow="0" w:firstColumn="1" w:lastColumn="0" w:oddVBand="0" w:evenVBand="0" w:oddHBand="0" w:evenHBand="0" w:firstRowFirstColumn="0" w:firstRowLastColumn="0" w:lastRowFirstColumn="0" w:lastRowLastColumn="0"/>
            <w:tcW w:w="4106" w:type="dxa"/>
          </w:tcPr>
          <w:p w:rsidR="002B79CF" w:rsidRPr="002B79CF" w:rsidRDefault="002B79CF" w:rsidP="00AD38BF">
            <w:pPr>
              <w:spacing w:line="276" w:lineRule="auto"/>
              <w:rPr>
                <w:rFonts w:cstheme="minorHAnsi"/>
              </w:rPr>
            </w:pPr>
            <w:r w:rsidRPr="002B79CF">
              <w:rPr>
                <w:rFonts w:cstheme="minorHAnsi"/>
              </w:rPr>
              <w:t>Workplace 1-2-1 performance reviews</w:t>
            </w:r>
          </w:p>
        </w:tc>
        <w:tc>
          <w:tcPr>
            <w:tcW w:w="5783" w:type="dxa"/>
          </w:tcPr>
          <w:p w:rsidR="002B79CF" w:rsidRPr="002B79CF" w:rsidRDefault="002B79CF" w:rsidP="006E619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2B79CF">
              <w:rPr>
                <w:rFonts w:cstheme="minorHAnsi"/>
              </w:rPr>
              <w:t xml:space="preserve">Staff Review and Development Meetings. Development meetings with line manager. </w:t>
            </w:r>
          </w:p>
        </w:tc>
      </w:tr>
    </w:tbl>
    <w:p w:rsidR="00F55CDD" w:rsidRPr="00F55CDD" w:rsidRDefault="00F55CDD" w:rsidP="00F55CDD">
      <w:pPr>
        <w:autoSpaceDE w:val="0"/>
        <w:autoSpaceDN w:val="0"/>
        <w:adjustRightInd w:val="0"/>
        <w:spacing w:after="0" w:line="240" w:lineRule="auto"/>
        <w:ind w:left="360"/>
        <w:rPr>
          <w:rFonts w:cstheme="minorHAnsi"/>
          <w:b/>
          <w:sz w:val="20"/>
          <w:szCs w:val="20"/>
        </w:rPr>
      </w:pPr>
    </w:p>
    <w:p w:rsidR="008E2A6C" w:rsidRPr="00F1161C" w:rsidRDefault="008E2A6C" w:rsidP="00CA67C4">
      <w:pPr>
        <w:autoSpaceDE w:val="0"/>
        <w:autoSpaceDN w:val="0"/>
        <w:adjustRightInd w:val="0"/>
        <w:spacing w:after="0" w:line="240" w:lineRule="auto"/>
        <w:rPr>
          <w:rFonts w:cs="Arial"/>
        </w:rPr>
      </w:pPr>
    </w:p>
    <w:sectPr w:rsidR="008E2A6C" w:rsidRPr="00F1161C" w:rsidSect="00AD38BF">
      <w:footerReference w:type="default" r:id="rId10"/>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62" w:rsidRDefault="00F43D62" w:rsidP="00F43D62">
      <w:pPr>
        <w:spacing w:after="0" w:line="240" w:lineRule="auto"/>
      </w:pPr>
      <w:r>
        <w:separator/>
      </w:r>
    </w:p>
  </w:endnote>
  <w:endnote w:type="continuationSeparator" w:id="0">
    <w:p w:rsidR="00F43D62" w:rsidRDefault="00F43D62" w:rsidP="00F4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41" w:rsidRDefault="00705041" w:rsidP="00705041">
    <w:pPr>
      <w:autoSpaceDE w:val="0"/>
      <w:autoSpaceDN w:val="0"/>
      <w:adjustRightInd w:val="0"/>
      <w:spacing w:after="0" w:line="240" w:lineRule="auto"/>
      <w:rPr>
        <w:rFonts w:cs="Arial"/>
        <w:b/>
        <w:sz w:val="20"/>
        <w:szCs w:val="20"/>
      </w:rPr>
    </w:pPr>
  </w:p>
  <w:p w:rsidR="00705041" w:rsidRPr="00705041" w:rsidRDefault="00705041" w:rsidP="00705041">
    <w:pPr>
      <w:autoSpaceDE w:val="0"/>
      <w:autoSpaceDN w:val="0"/>
      <w:adjustRightInd w:val="0"/>
      <w:spacing w:after="0" w:line="240" w:lineRule="auto"/>
      <w:rPr>
        <w:rFonts w:cs="Arial"/>
        <w:sz w:val="20"/>
        <w:szCs w:val="20"/>
      </w:rPr>
    </w:pPr>
    <w:r w:rsidRPr="00705041">
      <w:rPr>
        <w:rFonts w:cs="Arial"/>
        <w:sz w:val="20"/>
        <w:szCs w:val="20"/>
      </w:rPr>
      <w:t>Version 4 05/08/20</w:t>
    </w:r>
  </w:p>
  <w:p w:rsidR="00705041" w:rsidRDefault="00705041">
    <w:pPr>
      <w:pStyle w:val="Footer"/>
    </w:pPr>
  </w:p>
  <w:p w:rsidR="000110FF" w:rsidRDefault="0001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62" w:rsidRDefault="00F43D62" w:rsidP="00F43D62">
      <w:pPr>
        <w:spacing w:after="0" w:line="240" w:lineRule="auto"/>
      </w:pPr>
      <w:r>
        <w:separator/>
      </w:r>
    </w:p>
  </w:footnote>
  <w:footnote w:type="continuationSeparator" w:id="0">
    <w:p w:rsidR="00F43D62" w:rsidRDefault="00F43D62" w:rsidP="00F43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A83"/>
    <w:multiLevelType w:val="hybridMultilevel"/>
    <w:tmpl w:val="B226E09E"/>
    <w:lvl w:ilvl="0" w:tplc="8BDAB3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D358E"/>
    <w:multiLevelType w:val="hybridMultilevel"/>
    <w:tmpl w:val="7E423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A3DA4"/>
    <w:multiLevelType w:val="hybridMultilevel"/>
    <w:tmpl w:val="4D8EB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F0A01"/>
    <w:multiLevelType w:val="singleLevel"/>
    <w:tmpl w:val="B21AFC6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234F5246"/>
    <w:multiLevelType w:val="multilevel"/>
    <w:tmpl w:val="F6E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E0618"/>
    <w:multiLevelType w:val="hybridMultilevel"/>
    <w:tmpl w:val="016AB0FA"/>
    <w:lvl w:ilvl="0" w:tplc="F0AA67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3161B"/>
    <w:multiLevelType w:val="hybridMultilevel"/>
    <w:tmpl w:val="209C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C6E38"/>
    <w:multiLevelType w:val="multilevel"/>
    <w:tmpl w:val="C61A809C"/>
    <w:lvl w:ilvl="0">
      <w:start w:val="1"/>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77"/>
    <w:multiLevelType w:val="hybridMultilevel"/>
    <w:tmpl w:val="508A3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8060F"/>
    <w:multiLevelType w:val="multilevel"/>
    <w:tmpl w:val="2BE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317C1"/>
    <w:multiLevelType w:val="hybridMultilevel"/>
    <w:tmpl w:val="0FE66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FE0159"/>
    <w:multiLevelType w:val="hybridMultilevel"/>
    <w:tmpl w:val="B740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9202C"/>
    <w:multiLevelType w:val="hybridMultilevel"/>
    <w:tmpl w:val="E9283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B41028"/>
    <w:multiLevelType w:val="hybridMultilevel"/>
    <w:tmpl w:val="F2D6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21589"/>
    <w:multiLevelType w:val="hybridMultilevel"/>
    <w:tmpl w:val="9D646EA8"/>
    <w:lvl w:ilvl="0" w:tplc="04941BAE">
      <w:start w:val="5"/>
      <w:numFmt w:val="bullet"/>
      <w:lvlText w:val=""/>
      <w:lvlJc w:val="left"/>
      <w:pPr>
        <w:tabs>
          <w:tab w:val="num" w:pos="1440"/>
        </w:tabs>
        <w:ind w:left="136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D1DB4"/>
    <w:multiLevelType w:val="hybridMultilevel"/>
    <w:tmpl w:val="6162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C7D7A"/>
    <w:multiLevelType w:val="hybridMultilevel"/>
    <w:tmpl w:val="FF842498"/>
    <w:lvl w:ilvl="0" w:tplc="3FE2293E">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F8079F6"/>
    <w:multiLevelType w:val="hybridMultilevel"/>
    <w:tmpl w:val="41B0866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582087"/>
    <w:multiLevelType w:val="hybridMultilevel"/>
    <w:tmpl w:val="2916B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CF0B2A"/>
    <w:multiLevelType w:val="hybridMultilevel"/>
    <w:tmpl w:val="01E8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62616"/>
    <w:multiLevelType w:val="hybridMultilevel"/>
    <w:tmpl w:val="A230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D6C62"/>
    <w:multiLevelType w:val="hybridMultilevel"/>
    <w:tmpl w:val="090A1314"/>
    <w:lvl w:ilvl="0" w:tplc="2C7627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FE4278"/>
    <w:multiLevelType w:val="hybridMultilevel"/>
    <w:tmpl w:val="83806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4"/>
  </w:num>
  <w:num w:numId="5">
    <w:abstractNumId w:val="10"/>
  </w:num>
  <w:num w:numId="6">
    <w:abstractNumId w:val="1"/>
  </w:num>
  <w:num w:numId="7">
    <w:abstractNumId w:val="11"/>
  </w:num>
  <w:num w:numId="8">
    <w:abstractNumId w:val="18"/>
  </w:num>
  <w:num w:numId="9">
    <w:abstractNumId w:val="20"/>
  </w:num>
  <w:num w:numId="10">
    <w:abstractNumId w:val="12"/>
  </w:num>
  <w:num w:numId="11">
    <w:abstractNumId w:val="16"/>
  </w:num>
  <w:num w:numId="12">
    <w:abstractNumId w:val="7"/>
  </w:num>
  <w:num w:numId="13">
    <w:abstractNumId w:val="19"/>
  </w:num>
  <w:num w:numId="14">
    <w:abstractNumId w:val="2"/>
  </w:num>
  <w:num w:numId="15">
    <w:abstractNumId w:val="17"/>
  </w:num>
  <w:num w:numId="16">
    <w:abstractNumId w:val="0"/>
  </w:num>
  <w:num w:numId="17">
    <w:abstractNumId w:val="21"/>
  </w:num>
  <w:num w:numId="18">
    <w:abstractNumId w:val="22"/>
  </w:num>
  <w:num w:numId="19">
    <w:abstractNumId w:val="15"/>
  </w:num>
  <w:num w:numId="20">
    <w:abstractNumId w:val="5"/>
  </w:num>
  <w:num w:numId="21">
    <w:abstractNumId w:val="13"/>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6C"/>
    <w:rsid w:val="000110FF"/>
    <w:rsid w:val="000414B6"/>
    <w:rsid w:val="000A1D86"/>
    <w:rsid w:val="000C2EA9"/>
    <w:rsid w:val="001C2A3D"/>
    <w:rsid w:val="001C53C9"/>
    <w:rsid w:val="00215BB2"/>
    <w:rsid w:val="00281111"/>
    <w:rsid w:val="00281A91"/>
    <w:rsid w:val="002B79CF"/>
    <w:rsid w:val="002E4D3E"/>
    <w:rsid w:val="00323A50"/>
    <w:rsid w:val="003300B3"/>
    <w:rsid w:val="00333452"/>
    <w:rsid w:val="00342A81"/>
    <w:rsid w:val="00363284"/>
    <w:rsid w:val="00416B33"/>
    <w:rsid w:val="004D02BE"/>
    <w:rsid w:val="004E2022"/>
    <w:rsid w:val="004F4632"/>
    <w:rsid w:val="0050353A"/>
    <w:rsid w:val="00507584"/>
    <w:rsid w:val="005152E3"/>
    <w:rsid w:val="00595C35"/>
    <w:rsid w:val="005D7114"/>
    <w:rsid w:val="005F49FA"/>
    <w:rsid w:val="00630B5A"/>
    <w:rsid w:val="00654C0D"/>
    <w:rsid w:val="0065724C"/>
    <w:rsid w:val="0065783E"/>
    <w:rsid w:val="00675031"/>
    <w:rsid w:val="006A3CDB"/>
    <w:rsid w:val="00702497"/>
    <w:rsid w:val="00705041"/>
    <w:rsid w:val="00760666"/>
    <w:rsid w:val="008043A2"/>
    <w:rsid w:val="00881470"/>
    <w:rsid w:val="00883F69"/>
    <w:rsid w:val="008E1FF4"/>
    <w:rsid w:val="008E2A6C"/>
    <w:rsid w:val="008E3E86"/>
    <w:rsid w:val="008F7696"/>
    <w:rsid w:val="00983275"/>
    <w:rsid w:val="009A5757"/>
    <w:rsid w:val="009B09ED"/>
    <w:rsid w:val="009B49D0"/>
    <w:rsid w:val="009E1EF1"/>
    <w:rsid w:val="00A03923"/>
    <w:rsid w:val="00A1006C"/>
    <w:rsid w:val="00AA253B"/>
    <w:rsid w:val="00AA76D9"/>
    <w:rsid w:val="00AD38BF"/>
    <w:rsid w:val="00B53056"/>
    <w:rsid w:val="00B90B15"/>
    <w:rsid w:val="00C140BE"/>
    <w:rsid w:val="00C35EBD"/>
    <w:rsid w:val="00C57614"/>
    <w:rsid w:val="00C922A7"/>
    <w:rsid w:val="00CA67C4"/>
    <w:rsid w:val="00CE3675"/>
    <w:rsid w:val="00CE57E6"/>
    <w:rsid w:val="00D24414"/>
    <w:rsid w:val="00D44022"/>
    <w:rsid w:val="00D923FC"/>
    <w:rsid w:val="00DE2548"/>
    <w:rsid w:val="00E33CE1"/>
    <w:rsid w:val="00E64089"/>
    <w:rsid w:val="00EA68C5"/>
    <w:rsid w:val="00EC33EA"/>
    <w:rsid w:val="00ED1D28"/>
    <w:rsid w:val="00F020CD"/>
    <w:rsid w:val="00F07F12"/>
    <w:rsid w:val="00F1161C"/>
    <w:rsid w:val="00F43D62"/>
    <w:rsid w:val="00F46AAF"/>
    <w:rsid w:val="00F55CDD"/>
    <w:rsid w:val="00F9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0C1207"/>
  <w15:docId w15:val="{9375D83F-3B01-4ABF-B82C-170E1EC4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3C9"/>
  </w:style>
  <w:style w:type="paragraph" w:styleId="Heading1">
    <w:name w:val="heading 1"/>
    <w:basedOn w:val="ListParagraph"/>
    <w:next w:val="Normal"/>
    <w:link w:val="Heading1Char"/>
    <w:uiPriority w:val="9"/>
    <w:qFormat/>
    <w:rsid w:val="00881470"/>
    <w:pPr>
      <w:autoSpaceDE w:val="0"/>
      <w:autoSpaceDN w:val="0"/>
      <w:adjustRightInd w:val="0"/>
      <w:spacing w:before="360" w:after="0" w:line="240" w:lineRule="auto"/>
      <w:ind w:left="0"/>
      <w:outlineLvl w:val="0"/>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D62"/>
  </w:style>
  <w:style w:type="paragraph" w:styleId="Footer">
    <w:name w:val="footer"/>
    <w:basedOn w:val="Normal"/>
    <w:link w:val="FooterChar"/>
    <w:uiPriority w:val="99"/>
    <w:unhideWhenUsed/>
    <w:rsid w:val="00F43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D62"/>
  </w:style>
  <w:style w:type="paragraph" w:styleId="NormalWeb">
    <w:name w:val="Normal (Web)"/>
    <w:basedOn w:val="Normal"/>
    <w:uiPriority w:val="99"/>
    <w:semiHidden/>
    <w:unhideWhenUsed/>
    <w:rsid w:val="008E1FF4"/>
    <w:rPr>
      <w:rFonts w:ascii="Times New Roman" w:hAnsi="Times New Roman" w:cs="Times New Roman"/>
      <w:sz w:val="24"/>
      <w:szCs w:val="24"/>
    </w:rPr>
  </w:style>
  <w:style w:type="character" w:styleId="Hyperlink">
    <w:name w:val="Hyperlink"/>
    <w:basedOn w:val="DefaultParagraphFont"/>
    <w:uiPriority w:val="99"/>
    <w:rsid w:val="00B53056"/>
    <w:rPr>
      <w:color w:val="0563C1" w:themeColor="hyperlink"/>
      <w:u w:val="single"/>
    </w:rPr>
  </w:style>
  <w:style w:type="paragraph" w:styleId="ListParagraph">
    <w:name w:val="List Paragraph"/>
    <w:basedOn w:val="Normal"/>
    <w:uiPriority w:val="34"/>
    <w:qFormat/>
    <w:rsid w:val="004E2022"/>
    <w:pPr>
      <w:ind w:left="720"/>
      <w:contextualSpacing/>
    </w:pPr>
  </w:style>
  <w:style w:type="table" w:styleId="TableGrid">
    <w:name w:val="Table Grid"/>
    <w:basedOn w:val="TableNormal"/>
    <w:uiPriority w:val="39"/>
    <w:rsid w:val="000110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2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B15"/>
    <w:rPr>
      <w:rFonts w:ascii="Tahoma" w:hAnsi="Tahoma" w:cs="Tahoma"/>
      <w:sz w:val="16"/>
      <w:szCs w:val="16"/>
    </w:rPr>
  </w:style>
  <w:style w:type="paragraph" w:styleId="Title">
    <w:name w:val="Title"/>
    <w:basedOn w:val="Normal"/>
    <w:next w:val="Normal"/>
    <w:link w:val="TitleChar"/>
    <w:uiPriority w:val="10"/>
    <w:qFormat/>
    <w:rsid w:val="008043A2"/>
    <w:pPr>
      <w:jc w:val="center"/>
    </w:pPr>
    <w:rPr>
      <w:rFonts w:ascii="Calibri" w:hAnsi="Calibri" w:cs="Arial"/>
      <w:b/>
      <w:sz w:val="72"/>
      <w:szCs w:val="72"/>
    </w:rPr>
  </w:style>
  <w:style w:type="character" w:customStyle="1" w:styleId="TitleChar">
    <w:name w:val="Title Char"/>
    <w:basedOn w:val="DefaultParagraphFont"/>
    <w:link w:val="Title"/>
    <w:uiPriority w:val="10"/>
    <w:rsid w:val="008043A2"/>
    <w:rPr>
      <w:rFonts w:ascii="Calibri" w:hAnsi="Calibri" w:cs="Arial"/>
      <w:b/>
      <w:sz w:val="72"/>
      <w:szCs w:val="72"/>
    </w:rPr>
  </w:style>
  <w:style w:type="character" w:customStyle="1" w:styleId="Heading1Char">
    <w:name w:val="Heading 1 Char"/>
    <w:basedOn w:val="DefaultParagraphFont"/>
    <w:link w:val="Heading1"/>
    <w:uiPriority w:val="9"/>
    <w:rsid w:val="00881470"/>
    <w:rPr>
      <w:rFonts w:cs="Arial"/>
      <w:b/>
      <w:sz w:val="24"/>
      <w:szCs w:val="24"/>
    </w:rPr>
  </w:style>
  <w:style w:type="paragraph" w:styleId="TOCHeading">
    <w:name w:val="TOC Heading"/>
    <w:basedOn w:val="Heading1"/>
    <w:next w:val="Normal"/>
    <w:uiPriority w:val="39"/>
    <w:unhideWhenUsed/>
    <w:qFormat/>
    <w:rsid w:val="00AA253B"/>
    <w:pPr>
      <w:outlineLvl w:val="9"/>
    </w:pPr>
    <w:rPr>
      <w:lang w:val="en-US"/>
    </w:rPr>
  </w:style>
  <w:style w:type="paragraph" w:styleId="TOC1">
    <w:name w:val="toc 1"/>
    <w:basedOn w:val="Normal"/>
    <w:next w:val="Normal"/>
    <w:autoRedefine/>
    <w:uiPriority w:val="39"/>
    <w:unhideWhenUsed/>
    <w:rsid w:val="00705041"/>
    <w:pPr>
      <w:spacing w:after="100"/>
    </w:pPr>
  </w:style>
  <w:style w:type="table" w:styleId="GridTable4-Accent1">
    <w:name w:val="Grid Table 4 Accent 1"/>
    <w:basedOn w:val="TableNormal"/>
    <w:uiPriority w:val="49"/>
    <w:rsid w:val="00AD38B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7911">
      <w:bodyDiv w:val="1"/>
      <w:marLeft w:val="0"/>
      <w:marRight w:val="0"/>
      <w:marTop w:val="0"/>
      <w:marBottom w:val="0"/>
      <w:divBdr>
        <w:top w:val="none" w:sz="0" w:space="0" w:color="auto"/>
        <w:left w:val="none" w:sz="0" w:space="0" w:color="auto"/>
        <w:bottom w:val="none" w:sz="0" w:space="0" w:color="auto"/>
        <w:right w:val="none" w:sz="0" w:space="0" w:color="auto"/>
      </w:divBdr>
      <w:divsChild>
        <w:div w:id="178273588">
          <w:marLeft w:val="0"/>
          <w:marRight w:val="0"/>
          <w:marTop w:val="0"/>
          <w:marBottom w:val="0"/>
          <w:divBdr>
            <w:top w:val="none" w:sz="0" w:space="0" w:color="auto"/>
            <w:left w:val="none" w:sz="0" w:space="0" w:color="auto"/>
            <w:bottom w:val="none" w:sz="0" w:space="0" w:color="auto"/>
            <w:right w:val="none" w:sz="0" w:space="0" w:color="auto"/>
          </w:divBdr>
          <w:divsChild>
            <w:div w:id="1232038603">
              <w:marLeft w:val="0"/>
              <w:marRight w:val="0"/>
              <w:marTop w:val="0"/>
              <w:marBottom w:val="0"/>
              <w:divBdr>
                <w:top w:val="none" w:sz="0" w:space="0" w:color="auto"/>
                <w:left w:val="none" w:sz="0" w:space="0" w:color="auto"/>
                <w:bottom w:val="none" w:sz="0" w:space="0" w:color="auto"/>
                <w:right w:val="none" w:sz="0" w:space="0" w:color="auto"/>
              </w:divBdr>
              <w:divsChild>
                <w:div w:id="1564826018">
                  <w:marLeft w:val="0"/>
                  <w:marRight w:val="0"/>
                  <w:marTop w:val="0"/>
                  <w:marBottom w:val="0"/>
                  <w:divBdr>
                    <w:top w:val="none" w:sz="0" w:space="0" w:color="auto"/>
                    <w:left w:val="none" w:sz="0" w:space="0" w:color="auto"/>
                    <w:bottom w:val="none" w:sz="0" w:space="0" w:color="auto"/>
                    <w:right w:val="none" w:sz="0" w:space="0" w:color="auto"/>
                  </w:divBdr>
                  <w:divsChild>
                    <w:div w:id="905990556">
                      <w:marLeft w:val="0"/>
                      <w:marRight w:val="0"/>
                      <w:marTop w:val="0"/>
                      <w:marBottom w:val="0"/>
                      <w:divBdr>
                        <w:top w:val="none" w:sz="0" w:space="0" w:color="auto"/>
                        <w:left w:val="none" w:sz="0" w:space="0" w:color="auto"/>
                        <w:bottom w:val="none" w:sz="0" w:space="0" w:color="auto"/>
                        <w:right w:val="none" w:sz="0" w:space="0" w:color="auto"/>
                      </w:divBdr>
                      <w:divsChild>
                        <w:div w:id="90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502499">
      <w:bodyDiv w:val="1"/>
      <w:marLeft w:val="0"/>
      <w:marRight w:val="0"/>
      <w:marTop w:val="0"/>
      <w:marBottom w:val="0"/>
      <w:divBdr>
        <w:top w:val="none" w:sz="0" w:space="0" w:color="auto"/>
        <w:left w:val="none" w:sz="0" w:space="0" w:color="auto"/>
        <w:bottom w:val="none" w:sz="0" w:space="0" w:color="auto"/>
        <w:right w:val="none" w:sz="0" w:space="0" w:color="auto"/>
      </w:divBdr>
      <w:divsChild>
        <w:div w:id="641735381">
          <w:marLeft w:val="0"/>
          <w:marRight w:val="0"/>
          <w:marTop w:val="0"/>
          <w:marBottom w:val="0"/>
          <w:divBdr>
            <w:top w:val="none" w:sz="0" w:space="0" w:color="auto"/>
            <w:left w:val="none" w:sz="0" w:space="0" w:color="auto"/>
            <w:bottom w:val="none" w:sz="0" w:space="0" w:color="auto"/>
            <w:right w:val="none" w:sz="0" w:space="0" w:color="auto"/>
          </w:divBdr>
          <w:divsChild>
            <w:div w:id="612253251">
              <w:marLeft w:val="0"/>
              <w:marRight w:val="0"/>
              <w:marTop w:val="0"/>
              <w:marBottom w:val="0"/>
              <w:divBdr>
                <w:top w:val="none" w:sz="0" w:space="0" w:color="auto"/>
                <w:left w:val="none" w:sz="0" w:space="0" w:color="auto"/>
                <w:bottom w:val="none" w:sz="0" w:space="0" w:color="auto"/>
                <w:right w:val="none" w:sz="0" w:space="0" w:color="auto"/>
              </w:divBdr>
              <w:divsChild>
                <w:div w:id="1447233734">
                  <w:marLeft w:val="0"/>
                  <w:marRight w:val="0"/>
                  <w:marTop w:val="0"/>
                  <w:marBottom w:val="0"/>
                  <w:divBdr>
                    <w:top w:val="none" w:sz="0" w:space="0" w:color="auto"/>
                    <w:left w:val="none" w:sz="0" w:space="0" w:color="auto"/>
                    <w:bottom w:val="none" w:sz="0" w:space="0" w:color="auto"/>
                    <w:right w:val="none" w:sz="0" w:space="0" w:color="auto"/>
                  </w:divBdr>
                  <w:divsChild>
                    <w:div w:id="1260259768">
                      <w:marLeft w:val="0"/>
                      <w:marRight w:val="0"/>
                      <w:marTop w:val="0"/>
                      <w:marBottom w:val="0"/>
                      <w:divBdr>
                        <w:top w:val="none" w:sz="0" w:space="0" w:color="auto"/>
                        <w:left w:val="none" w:sz="0" w:space="0" w:color="auto"/>
                        <w:bottom w:val="none" w:sz="0" w:space="0" w:color="auto"/>
                        <w:right w:val="none" w:sz="0" w:space="0" w:color="auto"/>
                      </w:divBdr>
                      <w:divsChild>
                        <w:div w:id="2006517849">
                          <w:marLeft w:val="-225"/>
                          <w:marRight w:val="-225"/>
                          <w:marTop w:val="0"/>
                          <w:marBottom w:val="0"/>
                          <w:divBdr>
                            <w:top w:val="none" w:sz="0" w:space="0" w:color="auto"/>
                            <w:left w:val="none" w:sz="0" w:space="0" w:color="auto"/>
                            <w:bottom w:val="none" w:sz="0" w:space="0" w:color="auto"/>
                            <w:right w:val="none" w:sz="0" w:space="0" w:color="auto"/>
                          </w:divBdr>
                          <w:divsChild>
                            <w:div w:id="13615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39"/>
    <w:rsid w:val="00DC5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B69A129DA0415F8EB9CC1D8C740652">
    <w:name w:val="A6B69A129DA0415F8EB9CC1D8C740652"/>
    <w:rsid w:val="00DC5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80DF-D2FE-4691-BE8C-50559166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Rawlings</dc:creator>
  <cp:keywords/>
  <dc:description/>
  <cp:lastModifiedBy>Katie Bright-Ramon Pelegrin</cp:lastModifiedBy>
  <cp:revision>16</cp:revision>
  <cp:lastPrinted>2019-03-21T16:53:00Z</cp:lastPrinted>
  <dcterms:created xsi:type="dcterms:W3CDTF">2020-08-05T09:59:00Z</dcterms:created>
  <dcterms:modified xsi:type="dcterms:W3CDTF">2020-08-05T10:19:00Z</dcterms:modified>
</cp:coreProperties>
</file>